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742"/>
        <w:gridCol w:w="5613"/>
      </w:tblGrid>
      <w:tr w:rsidR="00787627" w:rsidRPr="0059411A" w:rsidTr="00500463">
        <w:tc>
          <w:tcPr>
            <w:tcW w:w="2300" w:type="pct"/>
            <w:gridSpan w:val="2"/>
            <w:hideMark/>
          </w:tcPr>
          <w:p w:rsidR="00787627" w:rsidRPr="0059411A" w:rsidRDefault="007B265D" w:rsidP="00622DA3">
            <w:pPr>
              <w:spacing w:before="150" w:after="150"/>
              <w:ind w:left="3686"/>
              <w:jc w:val="right"/>
              <w:rPr>
                <w:lang w:val="uk-UA"/>
              </w:rPr>
            </w:pPr>
            <w:r>
              <w:rPr>
                <w:lang w:val="uk-UA"/>
              </w:rPr>
              <w:t>Додаток2</w:t>
            </w:r>
            <w:r w:rsidR="00787627" w:rsidRPr="0059411A">
              <w:rPr>
                <w:lang w:val="uk-UA"/>
              </w:rPr>
              <w:br/>
            </w:r>
            <w:r w:rsidR="00787627" w:rsidRPr="0059411A">
              <w:rPr>
                <w:lang w:val="uk-UA"/>
              </w:rPr>
              <w:br/>
            </w:r>
          </w:p>
        </w:tc>
      </w:tr>
      <w:tr w:rsidR="00787627" w:rsidRPr="0059411A" w:rsidTr="00500463">
        <w:tc>
          <w:tcPr>
            <w:tcW w:w="2000" w:type="pct"/>
            <w:hideMark/>
          </w:tcPr>
          <w:p w:rsidR="00787627" w:rsidRPr="0059411A" w:rsidRDefault="00787627" w:rsidP="00500463">
            <w:pPr>
              <w:spacing w:before="150" w:after="150"/>
              <w:rPr>
                <w:lang w:val="uk-UA"/>
              </w:rPr>
            </w:pPr>
            <w:bookmarkStart w:id="0" w:name="n765"/>
            <w:bookmarkEnd w:id="0"/>
            <w:r w:rsidRPr="0059411A">
              <w:rPr>
                <w:b/>
                <w:bCs/>
                <w:lang w:val="uk-UA"/>
              </w:rPr>
              <w:br/>
            </w:r>
          </w:p>
        </w:tc>
        <w:tc>
          <w:tcPr>
            <w:tcW w:w="3000" w:type="pct"/>
            <w:hideMark/>
          </w:tcPr>
          <w:p w:rsidR="00787627" w:rsidRPr="0059411A" w:rsidRDefault="00787627" w:rsidP="00500463">
            <w:pPr>
              <w:jc w:val="center"/>
              <w:rPr>
                <w:bCs/>
                <w:lang w:val="uk-UA"/>
              </w:rPr>
            </w:pPr>
            <w:r w:rsidRPr="0059411A">
              <w:rPr>
                <w:bCs/>
                <w:lang w:val="uk-UA"/>
              </w:rPr>
              <w:t>ЗАТВЕРДЖЕНО</w:t>
            </w:r>
            <w:r w:rsidRPr="0059411A">
              <w:rPr>
                <w:lang w:val="uk-UA"/>
              </w:rPr>
              <w:br/>
            </w:r>
            <w:r w:rsidRPr="0059411A">
              <w:rPr>
                <w:bCs/>
                <w:lang w:val="uk-UA"/>
              </w:rPr>
              <w:t xml:space="preserve">наказом керівника апарату </w:t>
            </w:r>
          </w:p>
          <w:p w:rsidR="00787627" w:rsidRPr="0059411A" w:rsidRDefault="00787627" w:rsidP="00500463">
            <w:pPr>
              <w:jc w:val="center"/>
              <w:rPr>
                <w:lang w:val="uk-UA"/>
              </w:rPr>
            </w:pPr>
            <w:r w:rsidRPr="0059411A">
              <w:rPr>
                <w:bCs/>
                <w:lang w:val="uk-UA"/>
              </w:rPr>
              <w:t>Генічеського районного суду Херсонської області</w:t>
            </w:r>
            <w:r w:rsidRPr="0059411A">
              <w:rPr>
                <w:lang w:val="uk-UA"/>
              </w:rPr>
              <w:br/>
            </w:r>
            <w:r w:rsidR="007B265D">
              <w:rPr>
                <w:bCs/>
                <w:lang w:val="uk-UA"/>
              </w:rPr>
              <w:t>від 28.01.2022</w:t>
            </w:r>
            <w:r w:rsidRPr="0059411A">
              <w:rPr>
                <w:bCs/>
                <w:lang w:val="uk-UA"/>
              </w:rPr>
              <w:t xml:space="preserve"> р. № 04-04/</w:t>
            </w:r>
            <w:r w:rsidR="007B265D">
              <w:rPr>
                <w:bCs/>
                <w:lang w:val="uk-UA"/>
              </w:rPr>
              <w:t>5</w:t>
            </w:r>
          </w:p>
        </w:tc>
      </w:tr>
    </w:tbl>
    <w:p w:rsidR="00787627" w:rsidRPr="007B265D" w:rsidRDefault="00787627" w:rsidP="00787627">
      <w:pPr>
        <w:shd w:val="clear" w:color="auto" w:fill="FFFFFF"/>
        <w:ind w:left="448" w:right="448"/>
        <w:jc w:val="center"/>
        <w:rPr>
          <w:b/>
          <w:bCs/>
          <w:color w:val="333333"/>
        </w:rPr>
      </w:pPr>
      <w:bookmarkStart w:id="1" w:name="n195"/>
      <w:bookmarkEnd w:id="1"/>
    </w:p>
    <w:p w:rsidR="00787627" w:rsidRPr="0059411A" w:rsidRDefault="00787627" w:rsidP="00787627">
      <w:pPr>
        <w:shd w:val="clear" w:color="auto" w:fill="FFFFFF"/>
        <w:ind w:left="448" w:right="448"/>
        <w:jc w:val="center"/>
        <w:rPr>
          <w:b/>
          <w:bCs/>
          <w:color w:val="333333"/>
          <w:lang w:val="uk-UA"/>
        </w:rPr>
      </w:pPr>
      <w:r w:rsidRPr="0059411A">
        <w:rPr>
          <w:b/>
          <w:bCs/>
          <w:color w:val="333333"/>
          <w:lang w:val="uk-UA"/>
        </w:rPr>
        <w:t>УМОВИ</w:t>
      </w:r>
    </w:p>
    <w:p w:rsidR="00787627" w:rsidRPr="0059411A" w:rsidRDefault="00787627" w:rsidP="00787627">
      <w:pPr>
        <w:shd w:val="clear" w:color="auto" w:fill="FFFFFF"/>
        <w:ind w:left="448" w:right="448"/>
        <w:jc w:val="center"/>
        <w:rPr>
          <w:color w:val="000000"/>
          <w:lang w:val="uk-UA"/>
        </w:rPr>
      </w:pPr>
      <w:r w:rsidRPr="0059411A">
        <w:rPr>
          <w:bCs/>
          <w:color w:val="333333"/>
          <w:lang w:val="uk-UA"/>
        </w:rPr>
        <w:t xml:space="preserve">проведення конкурсу </w:t>
      </w:r>
      <w:r w:rsidRPr="0059411A">
        <w:rPr>
          <w:color w:val="000000"/>
          <w:lang w:val="uk-UA"/>
        </w:rPr>
        <w:t>на зайняття</w:t>
      </w:r>
    </w:p>
    <w:p w:rsidR="00787627" w:rsidRPr="0059411A" w:rsidRDefault="00787627" w:rsidP="00787627">
      <w:pPr>
        <w:shd w:val="clear" w:color="auto" w:fill="FFFFFF"/>
        <w:ind w:left="448" w:right="448"/>
        <w:jc w:val="center"/>
        <w:rPr>
          <w:color w:val="000000"/>
          <w:lang w:val="uk-UA"/>
        </w:rPr>
      </w:pPr>
      <w:r w:rsidRPr="0059411A">
        <w:rPr>
          <w:color w:val="000000"/>
          <w:lang w:val="uk-UA"/>
        </w:rPr>
        <w:t xml:space="preserve">вакантної посади державної служби категорії «В» </w:t>
      </w:r>
    </w:p>
    <w:p w:rsidR="00787627" w:rsidRPr="0059411A" w:rsidRDefault="001B69BD" w:rsidP="00787627">
      <w:pPr>
        <w:shd w:val="clear" w:color="auto" w:fill="FFFFFF"/>
        <w:ind w:left="448" w:right="448"/>
        <w:jc w:val="center"/>
        <w:rPr>
          <w:color w:val="000000"/>
          <w:lang w:val="uk-UA"/>
        </w:rPr>
      </w:pPr>
      <w:r>
        <w:rPr>
          <w:color w:val="000000"/>
          <w:lang w:val="uk-UA"/>
        </w:rPr>
        <w:t>головного спеціаліста з інформаційних технологій</w:t>
      </w:r>
      <w:r w:rsidR="00787627" w:rsidRPr="0059411A">
        <w:rPr>
          <w:color w:val="000000"/>
          <w:lang w:val="uk-UA"/>
        </w:rPr>
        <w:t xml:space="preserve"> Генічеського районного суду Херсонської області</w:t>
      </w:r>
    </w:p>
    <w:p w:rsidR="005B1EB4" w:rsidRPr="007E3C58" w:rsidRDefault="005B1EB4" w:rsidP="005B1EB4">
      <w:pPr>
        <w:jc w:val="center"/>
        <w:rPr>
          <w:b/>
          <w:lang w:val="uk-UA"/>
        </w:rPr>
      </w:pPr>
    </w:p>
    <w:tbl>
      <w:tblPr>
        <w:tblW w:w="93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557"/>
        <w:gridCol w:w="2699"/>
        <w:gridCol w:w="6089"/>
        <w:gridCol w:w="10"/>
      </w:tblGrid>
      <w:tr w:rsidR="005B1EB4" w:rsidRPr="007E3C58" w:rsidTr="009A0D4C">
        <w:trPr>
          <w:gridBefore w:val="1"/>
          <w:gridAfter w:val="1"/>
          <w:wBefore w:w="10" w:type="dxa"/>
          <w:wAfter w:w="10" w:type="dxa"/>
        </w:trPr>
        <w:tc>
          <w:tcPr>
            <w:tcW w:w="9345" w:type="dxa"/>
            <w:gridSpan w:val="3"/>
            <w:tcBorders>
              <w:top w:val="single" w:sz="4" w:space="0" w:color="auto"/>
              <w:left w:val="single" w:sz="4" w:space="0" w:color="auto"/>
              <w:bottom w:val="single" w:sz="4" w:space="0" w:color="auto"/>
              <w:right w:val="single" w:sz="4" w:space="0" w:color="auto"/>
            </w:tcBorders>
            <w:vAlign w:val="center"/>
          </w:tcPr>
          <w:p w:rsidR="005B1EB4" w:rsidRPr="007E3C58" w:rsidRDefault="005B1EB4" w:rsidP="00375E17">
            <w:pPr>
              <w:jc w:val="center"/>
              <w:rPr>
                <w:b/>
                <w:lang w:val="uk-UA"/>
              </w:rPr>
            </w:pPr>
            <w:r w:rsidRPr="007E3C58">
              <w:rPr>
                <w:b/>
                <w:lang w:val="uk-UA"/>
              </w:rPr>
              <w:t>Загальні умови</w:t>
            </w:r>
          </w:p>
        </w:tc>
      </w:tr>
      <w:tr w:rsidR="005B1EB4" w:rsidRPr="007E3C58" w:rsidTr="009A0D4C">
        <w:trPr>
          <w:gridBefore w:val="1"/>
          <w:gridAfter w:val="1"/>
          <w:wBefore w:w="10" w:type="dxa"/>
          <w:wAfter w:w="10" w:type="dxa"/>
        </w:trPr>
        <w:tc>
          <w:tcPr>
            <w:tcW w:w="3256" w:type="dxa"/>
            <w:gridSpan w:val="2"/>
            <w:tcBorders>
              <w:top w:val="single" w:sz="4" w:space="0" w:color="auto"/>
              <w:left w:val="single" w:sz="4" w:space="0" w:color="auto"/>
              <w:bottom w:val="single" w:sz="4" w:space="0" w:color="auto"/>
              <w:right w:val="single" w:sz="4" w:space="0" w:color="auto"/>
            </w:tcBorders>
          </w:tcPr>
          <w:p w:rsidR="005B1EB4" w:rsidRPr="007E3C58" w:rsidRDefault="005B1EB4" w:rsidP="00375E17">
            <w:pPr>
              <w:rPr>
                <w:lang w:val="uk-UA"/>
              </w:rPr>
            </w:pPr>
            <w:r w:rsidRPr="007E3C58">
              <w:rPr>
                <w:lang w:val="uk-UA"/>
              </w:rPr>
              <w:t xml:space="preserve">Посадові обов’язки </w:t>
            </w:r>
          </w:p>
        </w:tc>
        <w:tc>
          <w:tcPr>
            <w:tcW w:w="6089" w:type="dxa"/>
            <w:tcBorders>
              <w:top w:val="single" w:sz="4" w:space="0" w:color="auto"/>
              <w:left w:val="single" w:sz="4" w:space="0" w:color="auto"/>
              <w:bottom w:val="single" w:sz="4" w:space="0" w:color="auto"/>
              <w:right w:val="single" w:sz="4" w:space="0" w:color="auto"/>
            </w:tcBorders>
          </w:tcPr>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В межах наданих т</w:t>
            </w:r>
            <w:r w:rsidR="000E5994">
              <w:rPr>
                <w:color w:val="000000"/>
                <w:spacing w:val="4"/>
                <w:lang w:val="uk-UA"/>
              </w:rPr>
              <w:t>ехнічних можливостей організовує</w:t>
            </w:r>
            <w:r w:rsidRPr="00005903">
              <w:rPr>
                <w:color w:val="000000"/>
                <w:spacing w:val="4"/>
                <w:lang w:val="uk-UA"/>
              </w:rPr>
              <w:t xml:space="preserve"> впровадження в роботі суду комп’ютерних технологій: встановлення комп’ютерного обладнання, комплексів технічної фіксації судового процесу, запровадження комп’ютерних програм автоматизованої системи передачі судових рішень в електронному вигляді до Єдиного державного реєстру судових рішень, автоматизованої системи електронного документообігу, адміністрування локальної комп’ютерної мережі, підключення до корпоративної мережі по виділеному захищеному каналу тощо, та забезпечує здійснення відповідного моніторингу щодо впровадження електронного цифрового підпису, запису фонограм судових засідань, надсилання судових рішень та інших електронних документів.</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Забезпечу</w:t>
            </w:r>
            <w:r w:rsidR="000E5994">
              <w:rPr>
                <w:color w:val="000000"/>
                <w:spacing w:val="4"/>
                <w:lang w:val="uk-UA"/>
              </w:rPr>
              <w:t>є</w:t>
            </w:r>
            <w:r w:rsidRPr="00005903">
              <w:rPr>
                <w:color w:val="000000"/>
                <w:spacing w:val="4"/>
                <w:lang w:val="uk-UA"/>
              </w:rPr>
              <w:t xml:space="preserve"> адміністрування автоматизованих робочих місць суддів та працівників апарату суду.</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Забезпечу</w:t>
            </w:r>
            <w:r w:rsidR="000E5994">
              <w:rPr>
                <w:color w:val="000000"/>
                <w:spacing w:val="4"/>
                <w:lang w:val="uk-UA"/>
              </w:rPr>
              <w:t>є</w:t>
            </w:r>
            <w:r w:rsidRPr="00005903">
              <w:rPr>
                <w:color w:val="000000"/>
                <w:spacing w:val="4"/>
                <w:lang w:val="uk-UA"/>
              </w:rPr>
              <w:t xml:space="preserve"> введення в експлуатацію, встановлення, програмн</w:t>
            </w:r>
            <w:r w:rsidR="000E5994">
              <w:rPr>
                <w:color w:val="000000"/>
                <w:spacing w:val="4"/>
                <w:lang w:val="uk-UA"/>
              </w:rPr>
              <w:t xml:space="preserve">е обслуговування комп'ютерної </w:t>
            </w:r>
            <w:r w:rsidRPr="00005903">
              <w:rPr>
                <w:color w:val="000000"/>
                <w:spacing w:val="4"/>
                <w:lang w:val="uk-UA"/>
              </w:rPr>
              <w:t>техніки,   пе</w:t>
            </w:r>
            <w:r w:rsidR="000E5994">
              <w:rPr>
                <w:color w:val="000000"/>
                <w:spacing w:val="4"/>
                <w:lang w:val="uk-UA"/>
              </w:rPr>
              <w:t xml:space="preserve">риферійного обладнання та оргтехніки, </w:t>
            </w:r>
            <w:r w:rsidRPr="00005903">
              <w:rPr>
                <w:color w:val="000000"/>
                <w:spacing w:val="4"/>
                <w:lang w:val="uk-UA"/>
              </w:rPr>
              <w:t>що знаходяться на балансі суду.</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Забезпечу</w:t>
            </w:r>
            <w:r w:rsidR="000E5994">
              <w:rPr>
                <w:color w:val="000000"/>
                <w:spacing w:val="4"/>
                <w:lang w:val="uk-UA"/>
              </w:rPr>
              <w:t>є</w:t>
            </w:r>
            <w:r w:rsidRPr="00005903">
              <w:rPr>
                <w:color w:val="000000"/>
                <w:spacing w:val="4"/>
                <w:lang w:val="uk-UA"/>
              </w:rPr>
              <w:t xml:space="preserve"> зберігання</w:t>
            </w:r>
            <w:r w:rsidR="000E5994">
              <w:rPr>
                <w:color w:val="000000"/>
                <w:spacing w:val="4"/>
                <w:lang w:val="uk-UA"/>
              </w:rPr>
              <w:t xml:space="preserve"> комп'ютерної </w:t>
            </w:r>
            <w:r w:rsidRPr="00005903">
              <w:rPr>
                <w:color w:val="000000"/>
                <w:spacing w:val="4"/>
                <w:lang w:val="uk-UA"/>
              </w:rPr>
              <w:t>техніки,   пе</w:t>
            </w:r>
            <w:r w:rsidR="000E5994">
              <w:rPr>
                <w:color w:val="000000"/>
                <w:spacing w:val="4"/>
                <w:lang w:val="uk-UA"/>
              </w:rPr>
              <w:t xml:space="preserve">риферійного обладнання та оргтехніки, </w:t>
            </w:r>
            <w:r w:rsidRPr="00005903">
              <w:rPr>
                <w:color w:val="000000"/>
                <w:spacing w:val="4"/>
                <w:lang w:val="uk-UA"/>
              </w:rPr>
              <w:t>що знаходяться на балансі суду.</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Організову</w:t>
            </w:r>
            <w:r w:rsidR="000E5994">
              <w:rPr>
                <w:color w:val="000000"/>
                <w:spacing w:val="4"/>
                <w:lang w:val="uk-UA"/>
              </w:rPr>
              <w:t>є</w:t>
            </w:r>
            <w:r w:rsidRPr="00005903">
              <w:rPr>
                <w:color w:val="000000"/>
                <w:spacing w:val="4"/>
                <w:lang w:val="uk-UA"/>
              </w:rPr>
              <w:t xml:space="preserve"> проведення робіт щодо інсталяції ліцензійного програмного забезпечення.</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Здійсню</w:t>
            </w:r>
            <w:r w:rsidR="000E5994">
              <w:rPr>
                <w:color w:val="000000"/>
                <w:spacing w:val="4"/>
                <w:lang w:val="uk-UA"/>
              </w:rPr>
              <w:t>є</w:t>
            </w:r>
            <w:r w:rsidRPr="00005903">
              <w:rPr>
                <w:color w:val="000000"/>
                <w:spacing w:val="4"/>
                <w:lang w:val="uk-UA"/>
              </w:rPr>
              <w:t xml:space="preserve"> практичну та методичну допомогу суддям і працівникам апарату суду з питань роботи та використання ліцензійного програмного забезпечення та комп’ютерного обладнання, що знаходиться на балансі суду. За погодженням з </w:t>
            </w:r>
            <w:r w:rsidR="004A09AF">
              <w:rPr>
                <w:color w:val="000000"/>
                <w:spacing w:val="4"/>
                <w:lang w:val="uk-UA"/>
              </w:rPr>
              <w:t xml:space="preserve">головою суду та </w:t>
            </w:r>
            <w:r w:rsidRPr="00005903">
              <w:rPr>
                <w:color w:val="000000"/>
                <w:spacing w:val="4"/>
                <w:lang w:val="uk-UA"/>
              </w:rPr>
              <w:t>керівником апарату проводить заняття щодо вивчення працівниками апарату безпечного використання комп’ютерної техніки та програмного забезпечення.</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Здійсню</w:t>
            </w:r>
            <w:r w:rsidR="000E5994">
              <w:rPr>
                <w:color w:val="000000"/>
                <w:spacing w:val="4"/>
                <w:lang w:val="uk-UA"/>
              </w:rPr>
              <w:t>є</w:t>
            </w:r>
            <w:r w:rsidRPr="00005903">
              <w:rPr>
                <w:color w:val="000000"/>
                <w:spacing w:val="4"/>
                <w:lang w:val="uk-UA"/>
              </w:rPr>
              <w:t xml:space="preserve"> обслуговування, забезпеч</w:t>
            </w:r>
            <w:r w:rsidR="004A09AF">
              <w:rPr>
                <w:color w:val="000000"/>
                <w:spacing w:val="4"/>
                <w:lang w:val="uk-UA"/>
              </w:rPr>
              <w:t>ує</w:t>
            </w:r>
            <w:r w:rsidRPr="00005903">
              <w:rPr>
                <w:color w:val="000000"/>
                <w:spacing w:val="4"/>
                <w:lang w:val="uk-UA"/>
              </w:rPr>
              <w:t xml:space="preserve"> моніторинг введення в експлуатацію та організовує </w:t>
            </w:r>
            <w:r w:rsidRPr="00005903">
              <w:rPr>
                <w:color w:val="000000"/>
                <w:spacing w:val="4"/>
                <w:lang w:val="uk-UA"/>
              </w:rPr>
              <w:lastRenderedPageBreak/>
              <w:t>обслуговування комп’ютерної мережі суду, поточне адміністрування мережевого обладнання локальної комп’ютерної мережі суду, поточне адміністрування мережевого обладнання локальної комп’ютерної мережі, адміністрування контролера домену та серверів комп’ютерної мережі.</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Забезпечу</w:t>
            </w:r>
            <w:r w:rsidR="004A09AF">
              <w:rPr>
                <w:color w:val="000000"/>
                <w:spacing w:val="4"/>
                <w:lang w:val="uk-UA"/>
              </w:rPr>
              <w:t>є</w:t>
            </w:r>
            <w:r w:rsidRPr="00005903">
              <w:rPr>
                <w:color w:val="000000"/>
                <w:spacing w:val="4"/>
                <w:lang w:val="uk-UA"/>
              </w:rPr>
              <w:t xml:space="preserve"> доступ користувачів до внутрішніх інформаційних ресурсів.</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Здійсню</w:t>
            </w:r>
            <w:r w:rsidR="004A09AF">
              <w:rPr>
                <w:color w:val="000000"/>
                <w:spacing w:val="4"/>
                <w:lang w:val="uk-UA"/>
              </w:rPr>
              <w:t>є</w:t>
            </w:r>
            <w:r w:rsidRPr="00005903">
              <w:rPr>
                <w:color w:val="000000"/>
                <w:spacing w:val="4"/>
                <w:lang w:val="uk-UA"/>
              </w:rPr>
              <w:t xml:space="preserve"> моніторинг дотримання технології експлуатації програмного забезпечення та використання антивірусного захисту локальної комп'ютерної мережі.</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Забезпеч</w:t>
            </w:r>
            <w:r w:rsidR="004A09AF">
              <w:rPr>
                <w:color w:val="000000"/>
                <w:spacing w:val="4"/>
                <w:lang w:val="uk-UA"/>
              </w:rPr>
              <w:t>ує</w:t>
            </w:r>
            <w:r w:rsidRPr="00005903">
              <w:rPr>
                <w:color w:val="000000"/>
                <w:spacing w:val="4"/>
                <w:lang w:val="uk-UA"/>
              </w:rPr>
              <w:t xml:space="preserve"> виявлення і попередження недоліків у роботі працівників суду під час використання комп'ютерної та оргтехніки, системного та прикладного програмного забезпечення.</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Проводит</w:t>
            </w:r>
            <w:r w:rsidR="004A09AF">
              <w:rPr>
                <w:color w:val="000000"/>
                <w:spacing w:val="4"/>
                <w:lang w:val="uk-UA"/>
              </w:rPr>
              <w:t>ь</w:t>
            </w:r>
            <w:r w:rsidRPr="00005903">
              <w:rPr>
                <w:color w:val="000000"/>
                <w:spacing w:val="4"/>
                <w:lang w:val="uk-UA"/>
              </w:rPr>
              <w:t xml:space="preserve"> аналіз стану інформаційного забезпечення суду та вносить пропозиції щодо вдосконалення форм і методів роботи суду в частині інформаційного забезпечення діяльності суду, надавати відповідні звіти.</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Забезпечу</w:t>
            </w:r>
            <w:r w:rsidR="004A09AF">
              <w:rPr>
                <w:color w:val="000000"/>
                <w:spacing w:val="4"/>
                <w:lang w:val="uk-UA"/>
              </w:rPr>
              <w:t>є</w:t>
            </w:r>
            <w:r w:rsidRPr="00005903">
              <w:rPr>
                <w:color w:val="000000"/>
                <w:spacing w:val="4"/>
                <w:lang w:val="uk-UA"/>
              </w:rPr>
              <w:t xml:space="preserve"> адміністрування та постійне оновлення інформації на власному веб-сайті суду у складі веб-порталу «Судова влада України».</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Забезпечу</w:t>
            </w:r>
            <w:r w:rsidR="004A09AF">
              <w:rPr>
                <w:color w:val="000000"/>
                <w:spacing w:val="4"/>
                <w:lang w:val="uk-UA"/>
              </w:rPr>
              <w:t>є</w:t>
            </w:r>
            <w:r w:rsidRPr="00005903">
              <w:rPr>
                <w:color w:val="000000"/>
                <w:spacing w:val="4"/>
                <w:lang w:val="uk-UA"/>
              </w:rPr>
              <w:t xml:space="preserve"> приймання та відправлення офіційної електронної пошти, що надходить на адресу суду, контролює додержання працівниками апарату Інструкції з використання електронної пошти.</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Здійсню</w:t>
            </w:r>
            <w:r w:rsidR="004A09AF">
              <w:rPr>
                <w:color w:val="000000"/>
                <w:spacing w:val="4"/>
                <w:lang w:val="uk-UA"/>
              </w:rPr>
              <w:t>є</w:t>
            </w:r>
            <w:r w:rsidRPr="00005903">
              <w:rPr>
                <w:color w:val="000000"/>
                <w:spacing w:val="4"/>
                <w:lang w:val="uk-UA"/>
              </w:rPr>
              <w:t xml:space="preserve"> заходи з технічного захисту інформації з обмеженим доступом, яка містить відомості, що становлять державну таємницю.</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Контролю</w:t>
            </w:r>
            <w:r w:rsidR="004A09AF">
              <w:rPr>
                <w:color w:val="000000"/>
                <w:spacing w:val="4"/>
                <w:lang w:val="uk-UA"/>
              </w:rPr>
              <w:t>є</w:t>
            </w:r>
            <w:r w:rsidRPr="00005903">
              <w:rPr>
                <w:color w:val="000000"/>
                <w:spacing w:val="4"/>
                <w:lang w:val="uk-UA"/>
              </w:rPr>
              <w:t xml:space="preserve"> додержання суддями та працівниками апарату інструкції щодо користування персональним комп’ютером.</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Прийма</w:t>
            </w:r>
            <w:r w:rsidR="004A09AF">
              <w:rPr>
                <w:color w:val="000000"/>
                <w:spacing w:val="4"/>
                <w:lang w:val="uk-UA"/>
              </w:rPr>
              <w:t>є</w:t>
            </w:r>
            <w:r w:rsidRPr="00005903">
              <w:rPr>
                <w:color w:val="000000"/>
                <w:spacing w:val="4"/>
                <w:lang w:val="uk-UA"/>
              </w:rPr>
              <w:t xml:space="preserve"> участь в діяльності інвентаризаційної комісії при проведенні інвентаризації в суді.</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Нада</w:t>
            </w:r>
            <w:r w:rsidR="004A09AF">
              <w:rPr>
                <w:color w:val="000000"/>
                <w:spacing w:val="4"/>
                <w:lang w:val="uk-UA"/>
              </w:rPr>
              <w:t>є</w:t>
            </w:r>
            <w:r w:rsidRPr="00005903">
              <w:rPr>
                <w:color w:val="000000"/>
                <w:spacing w:val="4"/>
                <w:lang w:val="uk-UA"/>
              </w:rPr>
              <w:t xml:space="preserve"> рекомендації, пропозиції щодо придбання техніки, пристроїв вводу-виводу інформації, витратних матеріалів, за погодженням з </w:t>
            </w:r>
            <w:r w:rsidR="00E3287F">
              <w:rPr>
                <w:color w:val="000000"/>
                <w:spacing w:val="4"/>
                <w:lang w:val="uk-UA"/>
              </w:rPr>
              <w:t xml:space="preserve">головою суду та </w:t>
            </w:r>
            <w:r w:rsidRPr="00005903">
              <w:rPr>
                <w:color w:val="000000"/>
                <w:spacing w:val="4"/>
                <w:lang w:val="uk-UA"/>
              </w:rPr>
              <w:t>керівником апарату займатися реалізацією схвалених пропозицій.</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Вносит</w:t>
            </w:r>
            <w:r w:rsidR="004A09AF">
              <w:rPr>
                <w:color w:val="000000"/>
                <w:spacing w:val="4"/>
                <w:lang w:val="uk-UA"/>
              </w:rPr>
              <w:t>ь</w:t>
            </w:r>
            <w:r w:rsidRPr="00005903">
              <w:rPr>
                <w:color w:val="000000"/>
                <w:spacing w:val="4"/>
                <w:lang w:val="uk-UA"/>
              </w:rPr>
              <w:t xml:space="preserve"> пропозиції </w:t>
            </w:r>
            <w:r w:rsidR="004A09AF" w:rsidRPr="00005903">
              <w:rPr>
                <w:color w:val="000000"/>
                <w:spacing w:val="4"/>
                <w:lang w:val="uk-UA"/>
              </w:rPr>
              <w:t xml:space="preserve">голові суду </w:t>
            </w:r>
            <w:r w:rsidR="004A09AF">
              <w:rPr>
                <w:color w:val="000000"/>
                <w:spacing w:val="4"/>
                <w:lang w:val="uk-UA"/>
              </w:rPr>
              <w:t xml:space="preserve">та </w:t>
            </w:r>
            <w:r w:rsidRPr="00005903">
              <w:rPr>
                <w:color w:val="000000"/>
                <w:spacing w:val="4"/>
                <w:lang w:val="uk-UA"/>
              </w:rPr>
              <w:t>керівнику апарату щодо розподілу або перерозподілу комп’ютерної техніки, що перебуває на балансі суду, з метою збалансованою забезпечення нею працівників, з урахуванням пріоритетності завдань, пов’язаних з виконанням програми інформатизації суду.</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Перевіря</w:t>
            </w:r>
            <w:r w:rsidR="004A09AF">
              <w:rPr>
                <w:color w:val="000000"/>
                <w:spacing w:val="4"/>
                <w:lang w:val="uk-UA"/>
              </w:rPr>
              <w:t>є</w:t>
            </w:r>
            <w:r w:rsidRPr="00005903">
              <w:rPr>
                <w:color w:val="000000"/>
                <w:spacing w:val="4"/>
                <w:lang w:val="uk-UA"/>
              </w:rPr>
              <w:t xml:space="preserve"> цілісність та безпеку електронної інформаційної бази даних суду, а в разі виявлення пошкодження або несанкціонованою доступу до неї негайно інформу</w:t>
            </w:r>
            <w:r w:rsidR="004A09AF">
              <w:rPr>
                <w:color w:val="000000"/>
                <w:spacing w:val="4"/>
                <w:lang w:val="uk-UA"/>
              </w:rPr>
              <w:t>є</w:t>
            </w:r>
            <w:r w:rsidRPr="00005903">
              <w:rPr>
                <w:color w:val="000000"/>
                <w:spacing w:val="4"/>
                <w:lang w:val="uk-UA"/>
              </w:rPr>
              <w:t xml:space="preserve"> </w:t>
            </w:r>
            <w:r w:rsidR="004A09AF" w:rsidRPr="00005903">
              <w:rPr>
                <w:color w:val="000000"/>
                <w:spacing w:val="4"/>
                <w:lang w:val="uk-UA"/>
              </w:rPr>
              <w:t xml:space="preserve">голову суду </w:t>
            </w:r>
            <w:r w:rsidR="004A09AF">
              <w:rPr>
                <w:color w:val="000000"/>
                <w:spacing w:val="4"/>
                <w:lang w:val="uk-UA"/>
              </w:rPr>
              <w:t>та керівника апарату</w:t>
            </w:r>
            <w:r w:rsidRPr="00005903">
              <w:rPr>
                <w:color w:val="000000"/>
                <w:spacing w:val="4"/>
                <w:lang w:val="uk-UA"/>
              </w:rPr>
              <w:t>.</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Контролю</w:t>
            </w:r>
            <w:r w:rsidR="004A09AF">
              <w:rPr>
                <w:color w:val="000000"/>
                <w:spacing w:val="4"/>
                <w:lang w:val="uk-UA"/>
              </w:rPr>
              <w:t>є</w:t>
            </w:r>
            <w:r w:rsidRPr="00005903">
              <w:rPr>
                <w:color w:val="000000"/>
                <w:spacing w:val="4"/>
                <w:lang w:val="uk-UA"/>
              </w:rPr>
              <w:t xml:space="preserve"> використання доступу до мережі Інтернет в </w:t>
            </w:r>
            <w:r w:rsidRPr="00005903">
              <w:rPr>
                <w:color w:val="000000"/>
                <w:spacing w:val="4"/>
                <w:lang w:val="uk-UA"/>
              </w:rPr>
              <w:lastRenderedPageBreak/>
              <w:t>службових цілях суддями та працівниками апарату суду, яким надано дозвіл на її використання.</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Здійсню</w:t>
            </w:r>
            <w:r w:rsidR="004A09AF">
              <w:rPr>
                <w:color w:val="000000"/>
                <w:spacing w:val="4"/>
                <w:lang w:val="uk-UA"/>
              </w:rPr>
              <w:t>є</w:t>
            </w:r>
            <w:r w:rsidRPr="00005903">
              <w:rPr>
                <w:color w:val="000000"/>
                <w:spacing w:val="4"/>
                <w:lang w:val="uk-UA"/>
              </w:rPr>
              <w:t xml:space="preserve"> заходи для забезпечення підготовки і надіслання до Єдиного державною реєстру копій судових рішень в електронній формі з використанням електронного цифрового підпису.</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Забезпечу</w:t>
            </w:r>
            <w:r w:rsidR="004A09AF">
              <w:rPr>
                <w:color w:val="000000"/>
                <w:spacing w:val="4"/>
                <w:lang w:val="uk-UA"/>
              </w:rPr>
              <w:t>є</w:t>
            </w:r>
            <w:r w:rsidRPr="00005903">
              <w:rPr>
                <w:color w:val="000000"/>
                <w:spacing w:val="4"/>
                <w:lang w:val="uk-UA"/>
              </w:rPr>
              <w:t xml:space="preserve"> інформаційний обмін через комп'ютерну мережу, включаючи надання електронних адрес працівникам суду, підтримку поштових скриньок в єдиному поштовому домені, розміщення поштових скриньок на Єдиному сервері, антивірусний захист.</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Забезпечу</w:t>
            </w:r>
            <w:r w:rsidR="004A09AF">
              <w:rPr>
                <w:color w:val="000000"/>
                <w:spacing w:val="4"/>
                <w:lang w:val="uk-UA"/>
              </w:rPr>
              <w:t>є</w:t>
            </w:r>
            <w:r w:rsidRPr="00005903">
              <w:rPr>
                <w:color w:val="000000"/>
                <w:spacing w:val="4"/>
                <w:lang w:val="uk-UA"/>
              </w:rPr>
              <w:t xml:space="preserve"> функціонування автоматизованої системи електронного документообігу в суді.</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Запобіга</w:t>
            </w:r>
            <w:r w:rsidR="004A09AF">
              <w:rPr>
                <w:color w:val="000000"/>
                <w:spacing w:val="4"/>
                <w:lang w:val="uk-UA"/>
              </w:rPr>
              <w:t>є</w:t>
            </w:r>
            <w:r w:rsidRPr="00005903">
              <w:rPr>
                <w:color w:val="000000"/>
                <w:spacing w:val="4"/>
                <w:lang w:val="uk-UA"/>
              </w:rPr>
              <w:t xml:space="preserve"> встановленню та використанню стороннього програмного забезпечення та медіа контенту, що безпосередньо не пов'язані з роботою суду.</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Здійсню</w:t>
            </w:r>
            <w:r w:rsidR="004A09AF">
              <w:rPr>
                <w:color w:val="000000"/>
                <w:spacing w:val="4"/>
                <w:lang w:val="uk-UA"/>
              </w:rPr>
              <w:t>є</w:t>
            </w:r>
            <w:r w:rsidRPr="00005903">
              <w:rPr>
                <w:color w:val="000000"/>
                <w:spacing w:val="4"/>
                <w:lang w:val="uk-UA"/>
              </w:rPr>
              <w:t xml:space="preserve"> контроль за використанням працівниками суду змінних носіїв інформації.</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Погоджу</w:t>
            </w:r>
            <w:r w:rsidR="004A09AF">
              <w:rPr>
                <w:color w:val="000000"/>
                <w:spacing w:val="4"/>
                <w:lang w:val="uk-UA"/>
              </w:rPr>
              <w:t>є</w:t>
            </w:r>
            <w:r w:rsidRPr="00005903">
              <w:rPr>
                <w:color w:val="000000"/>
                <w:spacing w:val="4"/>
                <w:lang w:val="uk-UA"/>
              </w:rPr>
              <w:t xml:space="preserve"> з </w:t>
            </w:r>
            <w:r w:rsidR="004A09AF">
              <w:rPr>
                <w:color w:val="000000"/>
                <w:spacing w:val="4"/>
                <w:lang w:val="uk-UA"/>
              </w:rPr>
              <w:t xml:space="preserve">головою суду та </w:t>
            </w:r>
            <w:r w:rsidRPr="00005903">
              <w:rPr>
                <w:color w:val="000000"/>
                <w:spacing w:val="4"/>
                <w:lang w:val="uk-UA"/>
              </w:rPr>
              <w:t>керівни</w:t>
            </w:r>
            <w:r w:rsidR="004A09AF">
              <w:rPr>
                <w:color w:val="000000"/>
                <w:spacing w:val="4"/>
                <w:lang w:val="uk-UA"/>
              </w:rPr>
              <w:t>ком</w:t>
            </w:r>
            <w:r w:rsidRPr="00005903">
              <w:rPr>
                <w:color w:val="000000"/>
                <w:spacing w:val="4"/>
                <w:lang w:val="uk-UA"/>
              </w:rPr>
              <w:t xml:space="preserve"> </w:t>
            </w:r>
            <w:r w:rsidR="004A09AF">
              <w:rPr>
                <w:color w:val="000000"/>
                <w:spacing w:val="4"/>
                <w:lang w:val="uk-UA"/>
              </w:rPr>
              <w:t xml:space="preserve">апарату </w:t>
            </w:r>
            <w:r w:rsidRPr="00005903">
              <w:rPr>
                <w:color w:val="000000"/>
                <w:spacing w:val="4"/>
                <w:lang w:val="uk-UA"/>
              </w:rPr>
              <w:t>суду питання щодо використання в локальній мережі особистої комп'ютерної техніки працівників суду.</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Організову</w:t>
            </w:r>
            <w:r w:rsidR="004A09AF">
              <w:rPr>
                <w:color w:val="000000"/>
                <w:spacing w:val="4"/>
                <w:lang w:val="uk-UA"/>
              </w:rPr>
              <w:t>є</w:t>
            </w:r>
            <w:r w:rsidRPr="00005903">
              <w:rPr>
                <w:color w:val="000000"/>
                <w:spacing w:val="4"/>
                <w:lang w:val="uk-UA"/>
              </w:rPr>
              <w:t xml:space="preserve"> створення копій електронної інформації користувачами та забезпечує ведення архіву інформаційних ресурсів суду. Забезпечує регулярну архівацію даних, які зберігаються на серверах, у тому числі зняття копій бази даних.</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Дотриму</w:t>
            </w:r>
            <w:r w:rsidR="004A09AF">
              <w:rPr>
                <w:color w:val="000000"/>
                <w:spacing w:val="4"/>
                <w:lang w:val="uk-UA"/>
              </w:rPr>
              <w:t>ється</w:t>
            </w:r>
            <w:r w:rsidRPr="00005903">
              <w:rPr>
                <w:color w:val="000000"/>
                <w:spacing w:val="4"/>
                <w:lang w:val="uk-UA"/>
              </w:rPr>
              <w:t xml:space="preserve"> правил та норм з охорони праці та техніки безпеки, правил з експлуатації технічних засобів, правил внутрішнього трудового розпорядку суду.</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Забезпечу</w:t>
            </w:r>
            <w:r w:rsidR="004A09AF">
              <w:rPr>
                <w:color w:val="000000"/>
                <w:spacing w:val="4"/>
                <w:lang w:val="uk-UA"/>
              </w:rPr>
              <w:t>є</w:t>
            </w:r>
            <w:r w:rsidRPr="00005903">
              <w:rPr>
                <w:color w:val="000000"/>
                <w:spacing w:val="4"/>
                <w:lang w:val="uk-UA"/>
              </w:rPr>
              <w:t xml:space="preserve"> контроль за формуванням та надсиланням посилок у єдиній судовій інформаційній системі (підсистема «Судова статистика»).</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Забезпечу</w:t>
            </w:r>
            <w:r w:rsidR="004A09AF">
              <w:rPr>
                <w:color w:val="000000"/>
                <w:spacing w:val="4"/>
                <w:lang w:val="uk-UA"/>
              </w:rPr>
              <w:t>є</w:t>
            </w:r>
            <w:r w:rsidRPr="00005903">
              <w:rPr>
                <w:color w:val="000000"/>
                <w:spacing w:val="4"/>
                <w:lang w:val="uk-UA"/>
              </w:rPr>
              <w:t xml:space="preserve"> контроль за своєчасним внесенням до автоматизованої системи документообігу суду даних обліково-статистичних карток по всіх категоріях, карток осіб, стосовно яких розглянуто матеріали кримінального провадження, формування звітів всіх форм в електронному варіанті та їх направлення.</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Проводит</w:t>
            </w:r>
            <w:r w:rsidR="004A09AF">
              <w:rPr>
                <w:color w:val="000000"/>
                <w:spacing w:val="4"/>
                <w:lang w:val="uk-UA"/>
              </w:rPr>
              <w:t>ь</w:t>
            </w:r>
            <w:r w:rsidRPr="00005903">
              <w:rPr>
                <w:color w:val="000000"/>
                <w:spacing w:val="4"/>
                <w:lang w:val="uk-UA"/>
              </w:rPr>
              <w:t xml:space="preserve"> моніторинг новітніх технологій, які можуть покращити роботу суду.</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Здійсню</w:t>
            </w:r>
            <w:r w:rsidR="004A09AF">
              <w:rPr>
                <w:color w:val="000000"/>
                <w:spacing w:val="4"/>
                <w:lang w:val="uk-UA"/>
              </w:rPr>
              <w:t>є</w:t>
            </w:r>
            <w:r w:rsidRPr="00005903">
              <w:rPr>
                <w:color w:val="000000"/>
                <w:spacing w:val="4"/>
                <w:lang w:val="uk-UA"/>
              </w:rPr>
              <w:t xml:space="preserve"> контроль за працездатністю комп'ютерної та оргтехніки суду, яка знаходиться на балансі суду, вносить пропозиції керівництву суду про необхідність ремонту, обслуговування, заміни зазначеного обладнання.</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Здійсню</w:t>
            </w:r>
            <w:r w:rsidR="004A09AF">
              <w:rPr>
                <w:color w:val="000000"/>
                <w:spacing w:val="4"/>
                <w:lang w:val="uk-UA"/>
              </w:rPr>
              <w:t>є</w:t>
            </w:r>
            <w:r w:rsidRPr="00005903">
              <w:rPr>
                <w:color w:val="000000"/>
                <w:spacing w:val="4"/>
                <w:lang w:val="uk-UA"/>
              </w:rPr>
              <w:t xml:space="preserve"> контроль за наявністю та використанням посадовими особами суду електронно-цифрових підписів.</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Здійсню</w:t>
            </w:r>
            <w:r w:rsidR="004A09AF">
              <w:rPr>
                <w:color w:val="000000"/>
                <w:spacing w:val="4"/>
                <w:lang w:val="uk-UA"/>
              </w:rPr>
              <w:t>є</w:t>
            </w:r>
            <w:r w:rsidRPr="00005903">
              <w:rPr>
                <w:color w:val="000000"/>
                <w:spacing w:val="4"/>
                <w:lang w:val="uk-UA"/>
              </w:rPr>
              <w:t xml:space="preserve"> координацію побудови та впровадження і подальше супроводження комплексної системи захисту інформації інформаційно-телекомунікаційної системи:</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lastRenderedPageBreak/>
              <w:t>Здійсню</w:t>
            </w:r>
            <w:r w:rsidR="004A09AF">
              <w:rPr>
                <w:color w:val="000000"/>
                <w:spacing w:val="4"/>
                <w:lang w:val="uk-UA"/>
              </w:rPr>
              <w:t>є</w:t>
            </w:r>
            <w:r w:rsidRPr="00005903">
              <w:rPr>
                <w:color w:val="000000"/>
                <w:spacing w:val="4"/>
                <w:lang w:val="uk-UA"/>
              </w:rPr>
              <w:t xml:space="preserve"> організаційне забезпечення завдань з побудови і впровадження, керування комплексною системою захисту інформації в інформаційно-телекомунікаційній системі та контроль за її функціонуванням.</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Організову</w:t>
            </w:r>
            <w:r w:rsidR="004A09AF">
              <w:rPr>
                <w:color w:val="000000"/>
                <w:spacing w:val="4"/>
                <w:lang w:val="uk-UA"/>
              </w:rPr>
              <w:t>є</w:t>
            </w:r>
            <w:r w:rsidRPr="00005903">
              <w:rPr>
                <w:color w:val="000000"/>
                <w:spacing w:val="4"/>
                <w:lang w:val="uk-UA"/>
              </w:rPr>
              <w:t xml:space="preserve"> та викону</w:t>
            </w:r>
            <w:r w:rsidR="004A09AF">
              <w:rPr>
                <w:color w:val="000000"/>
                <w:spacing w:val="4"/>
                <w:lang w:val="uk-UA"/>
              </w:rPr>
              <w:t>є</w:t>
            </w:r>
            <w:r w:rsidRPr="00005903">
              <w:rPr>
                <w:color w:val="000000"/>
                <w:spacing w:val="4"/>
                <w:lang w:val="uk-UA"/>
              </w:rPr>
              <w:t xml:space="preserve"> роботу з визначенням вимог до захисту інформації, проектування, розроблення і модернізації комплексної системи захисту інформації.</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Здійснювати експлуатацію, обслуговування, підтримку працездатності комплексної системи захисту інформації.</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Забезпечу</w:t>
            </w:r>
            <w:r w:rsidR="004A09AF">
              <w:rPr>
                <w:color w:val="000000"/>
                <w:spacing w:val="4"/>
                <w:lang w:val="uk-UA"/>
              </w:rPr>
              <w:t>є</w:t>
            </w:r>
            <w:r w:rsidRPr="00005903">
              <w:rPr>
                <w:color w:val="000000"/>
                <w:spacing w:val="4"/>
                <w:lang w:val="uk-UA"/>
              </w:rPr>
              <w:t xml:space="preserve"> контроль за станом захищеності інформації в інформаційно-телекомунікаційній системі.</w:t>
            </w:r>
          </w:p>
          <w:p w:rsidR="00005903" w:rsidRPr="00005903" w:rsidRDefault="00005903" w:rsidP="00005903">
            <w:pPr>
              <w:widowControl w:val="0"/>
              <w:shd w:val="clear" w:color="auto" w:fill="FFFFFF"/>
              <w:tabs>
                <w:tab w:val="left" w:pos="1411"/>
              </w:tabs>
              <w:autoSpaceDE w:val="0"/>
              <w:autoSpaceDN w:val="0"/>
              <w:adjustRightInd w:val="0"/>
              <w:jc w:val="both"/>
              <w:rPr>
                <w:color w:val="000000"/>
                <w:spacing w:val="4"/>
                <w:lang w:val="uk-UA"/>
              </w:rPr>
            </w:pPr>
            <w:r w:rsidRPr="00005903">
              <w:rPr>
                <w:color w:val="000000"/>
                <w:spacing w:val="4"/>
                <w:lang w:val="uk-UA"/>
              </w:rPr>
              <w:t>Організову</w:t>
            </w:r>
            <w:r w:rsidR="004A09AF">
              <w:rPr>
                <w:color w:val="000000"/>
                <w:spacing w:val="4"/>
                <w:lang w:val="uk-UA"/>
              </w:rPr>
              <w:t xml:space="preserve">є </w:t>
            </w:r>
            <w:r w:rsidRPr="00005903">
              <w:rPr>
                <w:color w:val="000000"/>
                <w:spacing w:val="4"/>
                <w:lang w:val="uk-UA"/>
              </w:rPr>
              <w:t>та здійсню</w:t>
            </w:r>
            <w:r w:rsidR="004A09AF">
              <w:rPr>
                <w:color w:val="000000"/>
                <w:spacing w:val="4"/>
                <w:lang w:val="uk-UA"/>
              </w:rPr>
              <w:t>є</w:t>
            </w:r>
            <w:r w:rsidRPr="00005903">
              <w:rPr>
                <w:color w:val="000000"/>
                <w:spacing w:val="4"/>
                <w:lang w:val="uk-UA"/>
              </w:rPr>
              <w:t xml:space="preserve"> забезпечення технічного захисту інформації і контроль за його станом в інформаційно-телекомунікаційній системі.</w:t>
            </w:r>
          </w:p>
          <w:p w:rsidR="005B1EB4" w:rsidRPr="007E3C58" w:rsidRDefault="00005903" w:rsidP="0025420F">
            <w:pPr>
              <w:jc w:val="both"/>
              <w:rPr>
                <w:lang w:val="uk-UA" w:eastAsia="uk-UA"/>
              </w:rPr>
            </w:pPr>
            <w:r w:rsidRPr="00005903">
              <w:rPr>
                <w:color w:val="000000"/>
                <w:spacing w:val="4"/>
                <w:lang w:val="uk-UA"/>
              </w:rPr>
              <w:t>Організову</w:t>
            </w:r>
            <w:r w:rsidR="0025420F">
              <w:rPr>
                <w:color w:val="000000"/>
                <w:spacing w:val="4"/>
                <w:lang w:val="uk-UA"/>
              </w:rPr>
              <w:t>є</w:t>
            </w:r>
            <w:r w:rsidRPr="00005903">
              <w:rPr>
                <w:color w:val="000000"/>
                <w:spacing w:val="4"/>
                <w:lang w:val="uk-UA"/>
              </w:rPr>
              <w:t xml:space="preserve"> роботи із захисту інформації та забезпечувати контроль за станом захищеності WEB-сторінки.</w:t>
            </w:r>
          </w:p>
        </w:tc>
      </w:tr>
      <w:tr w:rsidR="005B1EB4" w:rsidRPr="007E3C58" w:rsidTr="009A0D4C">
        <w:trPr>
          <w:gridBefore w:val="1"/>
          <w:gridAfter w:val="1"/>
          <w:wBefore w:w="10" w:type="dxa"/>
          <w:wAfter w:w="10" w:type="dxa"/>
        </w:trPr>
        <w:tc>
          <w:tcPr>
            <w:tcW w:w="3256" w:type="dxa"/>
            <w:gridSpan w:val="2"/>
            <w:tcBorders>
              <w:top w:val="single" w:sz="4" w:space="0" w:color="auto"/>
              <w:left w:val="single" w:sz="4" w:space="0" w:color="auto"/>
              <w:bottom w:val="single" w:sz="4" w:space="0" w:color="auto"/>
              <w:right w:val="single" w:sz="4" w:space="0" w:color="auto"/>
            </w:tcBorders>
          </w:tcPr>
          <w:p w:rsidR="005B1EB4" w:rsidRPr="007E3C58" w:rsidRDefault="005B1EB4" w:rsidP="00375E17">
            <w:pPr>
              <w:rPr>
                <w:lang w:val="uk-UA"/>
              </w:rPr>
            </w:pPr>
            <w:r w:rsidRPr="007E3C58">
              <w:rPr>
                <w:lang w:val="uk-UA"/>
              </w:rPr>
              <w:lastRenderedPageBreak/>
              <w:t xml:space="preserve">Умови оплати праці </w:t>
            </w:r>
          </w:p>
        </w:tc>
        <w:tc>
          <w:tcPr>
            <w:tcW w:w="6089" w:type="dxa"/>
            <w:tcBorders>
              <w:top w:val="single" w:sz="4" w:space="0" w:color="auto"/>
              <w:left w:val="single" w:sz="4" w:space="0" w:color="auto"/>
              <w:bottom w:val="single" w:sz="4" w:space="0" w:color="auto"/>
              <w:right w:val="single" w:sz="4" w:space="0" w:color="auto"/>
            </w:tcBorders>
          </w:tcPr>
          <w:p w:rsidR="005B1EB4" w:rsidRPr="007E3C58" w:rsidRDefault="001B69BD" w:rsidP="00CD42C8">
            <w:pPr>
              <w:jc w:val="both"/>
              <w:rPr>
                <w:lang w:val="uk-UA"/>
              </w:rPr>
            </w:pPr>
            <w:r>
              <w:rPr>
                <w:lang w:val="uk-UA"/>
              </w:rPr>
              <w:t xml:space="preserve">Посадовий оклад – </w:t>
            </w:r>
            <w:r w:rsidR="007B265D">
              <w:rPr>
                <w:lang w:val="uk-UA"/>
              </w:rPr>
              <w:t>75</w:t>
            </w:r>
            <w:r w:rsidR="00D36DB8">
              <w:rPr>
                <w:lang w:val="uk-UA"/>
              </w:rPr>
              <w:t>00</w:t>
            </w:r>
            <w:r w:rsidR="005B1EB4" w:rsidRPr="007E3C58">
              <w:rPr>
                <w:lang w:val="uk-UA"/>
              </w:rPr>
              <w:t xml:space="preserve"> грн.</w:t>
            </w:r>
            <w:r w:rsidR="00CD42C8">
              <w:rPr>
                <w:lang w:val="uk-UA"/>
              </w:rPr>
              <w:t>,</w:t>
            </w:r>
            <w:r w:rsidR="00CD42C8" w:rsidRPr="0059411A">
              <w:rPr>
                <w:lang w:val="uk-UA"/>
              </w:rPr>
              <w:t xml:space="preserve"> надбавки, доплати та премії відповідно до</w:t>
            </w:r>
            <w:r w:rsidR="00CD42C8">
              <w:rPr>
                <w:lang w:val="uk-UA"/>
              </w:rPr>
              <w:t xml:space="preserve"> статтей 50, 52 Закону України ,</w:t>
            </w:r>
            <w:r w:rsidR="00CD42C8" w:rsidRPr="0059411A">
              <w:rPr>
                <w:lang w:val="uk-UA"/>
              </w:rPr>
              <w:t>"Про державну службу"</w:t>
            </w:r>
          </w:p>
          <w:p w:rsidR="005B1EB4" w:rsidRPr="007E3C58" w:rsidRDefault="005B1EB4" w:rsidP="00375E17">
            <w:pPr>
              <w:rPr>
                <w:lang w:val="uk-UA"/>
              </w:rPr>
            </w:pPr>
          </w:p>
        </w:tc>
      </w:tr>
      <w:tr w:rsidR="005B1EB4" w:rsidRPr="007E3C58" w:rsidTr="009A0D4C">
        <w:trPr>
          <w:gridBefore w:val="1"/>
          <w:gridAfter w:val="1"/>
          <w:wBefore w:w="10" w:type="dxa"/>
          <w:wAfter w:w="10" w:type="dxa"/>
        </w:trPr>
        <w:tc>
          <w:tcPr>
            <w:tcW w:w="3256" w:type="dxa"/>
            <w:gridSpan w:val="2"/>
            <w:tcBorders>
              <w:top w:val="single" w:sz="4" w:space="0" w:color="auto"/>
              <w:left w:val="single" w:sz="4" w:space="0" w:color="auto"/>
              <w:bottom w:val="single" w:sz="4" w:space="0" w:color="auto"/>
              <w:right w:val="single" w:sz="4" w:space="0" w:color="auto"/>
            </w:tcBorders>
          </w:tcPr>
          <w:p w:rsidR="005B1EB4" w:rsidRPr="007E3C58" w:rsidRDefault="005B1EB4" w:rsidP="00375E17">
            <w:pPr>
              <w:rPr>
                <w:lang w:val="uk-UA"/>
              </w:rPr>
            </w:pPr>
            <w:r w:rsidRPr="007E3C58">
              <w:rPr>
                <w:lang w:val="uk-UA"/>
              </w:rPr>
              <w:t>Інформація про строковість чи безстроковість призначення на посаду</w:t>
            </w:r>
          </w:p>
        </w:tc>
        <w:tc>
          <w:tcPr>
            <w:tcW w:w="6089" w:type="dxa"/>
            <w:tcBorders>
              <w:top w:val="single" w:sz="4" w:space="0" w:color="auto"/>
              <w:left w:val="single" w:sz="4" w:space="0" w:color="auto"/>
              <w:bottom w:val="single" w:sz="4" w:space="0" w:color="auto"/>
              <w:right w:val="single" w:sz="4" w:space="0" w:color="auto"/>
            </w:tcBorders>
          </w:tcPr>
          <w:p w:rsidR="005B1EB4" w:rsidRPr="007E3C58" w:rsidRDefault="00CD42C8" w:rsidP="00CD42C8">
            <w:pPr>
              <w:jc w:val="both"/>
              <w:rPr>
                <w:lang w:val="uk-UA"/>
              </w:rPr>
            </w:pPr>
            <w:r w:rsidRPr="00CD42C8">
              <w:rPr>
                <w:lang w:val="uk-UA"/>
              </w:rPr>
              <w:t>Безстрокове призначення на посаду</w:t>
            </w:r>
          </w:p>
        </w:tc>
      </w:tr>
      <w:tr w:rsidR="005B1EB4" w:rsidRPr="007E3C58" w:rsidTr="009A0D4C">
        <w:trPr>
          <w:gridBefore w:val="1"/>
          <w:gridAfter w:val="1"/>
          <w:wBefore w:w="10" w:type="dxa"/>
          <w:wAfter w:w="10" w:type="dxa"/>
        </w:trPr>
        <w:tc>
          <w:tcPr>
            <w:tcW w:w="3256" w:type="dxa"/>
            <w:gridSpan w:val="2"/>
            <w:tcBorders>
              <w:top w:val="single" w:sz="4" w:space="0" w:color="auto"/>
              <w:left w:val="single" w:sz="4" w:space="0" w:color="auto"/>
              <w:bottom w:val="single" w:sz="4" w:space="0" w:color="auto"/>
              <w:right w:val="single" w:sz="4" w:space="0" w:color="auto"/>
            </w:tcBorders>
          </w:tcPr>
          <w:p w:rsidR="005B1EB4" w:rsidRPr="007E3C58" w:rsidRDefault="005B1EB4" w:rsidP="00375E17">
            <w:pPr>
              <w:rPr>
                <w:lang w:val="uk-UA"/>
              </w:rPr>
            </w:pPr>
            <w:r w:rsidRPr="007E3C58">
              <w:rPr>
                <w:lang w:val="uk-UA"/>
              </w:rPr>
              <w:t>Перелік інформації, необхідної для участі в конкурсі, та строк її подання:</w:t>
            </w:r>
          </w:p>
        </w:tc>
        <w:tc>
          <w:tcPr>
            <w:tcW w:w="6089" w:type="dxa"/>
            <w:tcBorders>
              <w:top w:val="single" w:sz="4" w:space="0" w:color="auto"/>
              <w:left w:val="single" w:sz="4" w:space="0" w:color="auto"/>
              <w:bottom w:val="single" w:sz="4" w:space="0" w:color="auto"/>
              <w:right w:val="single" w:sz="4" w:space="0" w:color="auto"/>
            </w:tcBorders>
          </w:tcPr>
          <w:p w:rsidR="00CD42C8" w:rsidRPr="00CD42C8" w:rsidRDefault="00CD42C8" w:rsidP="00CD42C8">
            <w:pPr>
              <w:pStyle w:val="rvps2"/>
              <w:shd w:val="clear" w:color="auto" w:fill="FFFFFF"/>
              <w:jc w:val="both"/>
              <w:rPr>
                <w:color w:val="000000"/>
              </w:rPr>
            </w:pPr>
            <w:r w:rsidRPr="00CD42C8">
              <w:rPr>
                <w:color w:val="000000"/>
              </w:rPr>
              <w:t>Відповідно до п. 19 Порядку проведення конкурсу на зайняття посад державної служби, затвердженого постановою Кабінету Міністрів України                                                      від 25.03.2016 року № 246 (із змінами) (далі – Порядок), особа, яка бажає взяти участь в конкурсі, подає конкурсній комісії через Єдиний портал вакансій державної служби таку інформацію:</w:t>
            </w:r>
          </w:p>
          <w:p w:rsidR="00CD42C8" w:rsidRPr="00CD42C8" w:rsidRDefault="00CD42C8" w:rsidP="00CD42C8">
            <w:pPr>
              <w:pStyle w:val="rvps2"/>
              <w:shd w:val="clear" w:color="auto" w:fill="FFFFFF"/>
              <w:jc w:val="both"/>
              <w:rPr>
                <w:color w:val="000000"/>
              </w:rPr>
            </w:pPr>
            <w:r w:rsidRPr="00CD42C8">
              <w:rPr>
                <w:color w:val="000000"/>
              </w:rPr>
              <w:t>1) заяву про участь у конкурсі із зазначенням основних мотивів щодо зайняття посади за формою згідно з додатком 2;</w:t>
            </w:r>
          </w:p>
          <w:p w:rsidR="00CD42C8" w:rsidRPr="00CD42C8" w:rsidRDefault="00CD42C8" w:rsidP="00CD42C8">
            <w:pPr>
              <w:pStyle w:val="rvps2"/>
              <w:shd w:val="clear" w:color="auto" w:fill="FFFFFF"/>
              <w:jc w:val="both"/>
              <w:rPr>
                <w:color w:val="000000"/>
              </w:rPr>
            </w:pPr>
            <w:r w:rsidRPr="00CD42C8">
              <w:rPr>
                <w:color w:val="000000"/>
              </w:rPr>
              <w:t>2) резюме за формою згідно з додатком 2-1, в якому обов’язково зазначається така інформація:</w:t>
            </w:r>
          </w:p>
          <w:p w:rsidR="00CD42C8" w:rsidRPr="00CD42C8" w:rsidRDefault="00CD42C8" w:rsidP="00CD42C8">
            <w:pPr>
              <w:pStyle w:val="rvps2"/>
              <w:shd w:val="clear" w:color="auto" w:fill="FFFFFF"/>
              <w:jc w:val="both"/>
              <w:rPr>
                <w:color w:val="000000"/>
              </w:rPr>
            </w:pPr>
            <w:r w:rsidRPr="00CD42C8">
              <w:rPr>
                <w:color w:val="000000"/>
              </w:rPr>
              <w:t>- прізвище, ім’я, по батькові кандидата;</w:t>
            </w:r>
          </w:p>
          <w:p w:rsidR="00CD42C8" w:rsidRPr="00CD42C8" w:rsidRDefault="00CD42C8" w:rsidP="00CD42C8">
            <w:pPr>
              <w:pStyle w:val="rvps2"/>
              <w:shd w:val="clear" w:color="auto" w:fill="FFFFFF"/>
              <w:jc w:val="both"/>
              <w:rPr>
                <w:color w:val="000000"/>
              </w:rPr>
            </w:pPr>
            <w:r w:rsidRPr="00CD42C8">
              <w:rPr>
                <w:color w:val="000000"/>
              </w:rPr>
              <w:t>- реквізити документа, що посвідчує особу та підтверджує громадянство України;</w:t>
            </w:r>
          </w:p>
          <w:p w:rsidR="00CD42C8" w:rsidRPr="00CD42C8" w:rsidRDefault="00CD42C8" w:rsidP="00CD42C8">
            <w:pPr>
              <w:pStyle w:val="rvps2"/>
              <w:shd w:val="clear" w:color="auto" w:fill="FFFFFF"/>
              <w:jc w:val="both"/>
              <w:rPr>
                <w:color w:val="000000"/>
              </w:rPr>
            </w:pPr>
            <w:r w:rsidRPr="00CD42C8">
              <w:rPr>
                <w:color w:val="000000"/>
              </w:rPr>
              <w:t>- підтвердження наявності відповідного ступеня вищої освіти;</w:t>
            </w:r>
          </w:p>
          <w:p w:rsidR="00CD42C8" w:rsidRPr="00CD42C8" w:rsidRDefault="00CD42C8" w:rsidP="00CD42C8">
            <w:pPr>
              <w:pStyle w:val="rvps2"/>
              <w:shd w:val="clear" w:color="auto" w:fill="FFFFFF"/>
              <w:jc w:val="both"/>
              <w:rPr>
                <w:color w:val="000000"/>
              </w:rPr>
            </w:pPr>
            <w:r w:rsidRPr="00CD42C8">
              <w:rPr>
                <w:color w:val="000000"/>
              </w:rPr>
              <w:lastRenderedPageBreak/>
              <w:t>- підтвердження рівня вільного володіння державною мовою;</w:t>
            </w:r>
          </w:p>
          <w:p w:rsidR="00CD42C8" w:rsidRPr="00CD42C8" w:rsidRDefault="00CD42C8" w:rsidP="00CD42C8">
            <w:pPr>
              <w:pStyle w:val="rvps2"/>
              <w:shd w:val="clear" w:color="auto" w:fill="FFFFFF"/>
              <w:jc w:val="both"/>
              <w:rPr>
                <w:color w:val="000000"/>
              </w:rPr>
            </w:pPr>
            <w:r w:rsidRPr="00CD42C8">
              <w:rPr>
                <w:color w:val="000000"/>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CD42C8" w:rsidRPr="00CD42C8" w:rsidRDefault="00CD42C8" w:rsidP="00CD42C8">
            <w:pPr>
              <w:pStyle w:val="rvps2"/>
              <w:shd w:val="clear" w:color="auto" w:fill="FFFFFF"/>
              <w:jc w:val="both"/>
              <w:rPr>
                <w:color w:val="000000"/>
              </w:rPr>
            </w:pPr>
            <w:r w:rsidRPr="00CD42C8">
              <w:rPr>
                <w:color w:val="000000"/>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CD42C8" w:rsidRPr="00CD42C8" w:rsidRDefault="005A7B43" w:rsidP="00CD42C8">
            <w:pPr>
              <w:pStyle w:val="rvps2"/>
              <w:shd w:val="clear" w:color="auto" w:fill="FFFFFF"/>
              <w:jc w:val="both"/>
              <w:rPr>
                <w:color w:val="000000"/>
              </w:rPr>
            </w:pPr>
            <w:r>
              <w:rPr>
                <w:color w:val="000000"/>
              </w:rPr>
              <w:t>3</w:t>
            </w:r>
            <w:r w:rsidR="00CD42C8" w:rsidRPr="005A7B43">
              <w:rPr>
                <w:color w:val="000000"/>
                <w:vertAlign w:val="superscript"/>
              </w:rPr>
              <w:t>1</w:t>
            </w:r>
            <w:r w:rsidR="00CD42C8" w:rsidRPr="00CD42C8">
              <w:rPr>
                <w:color w:val="000000"/>
              </w:rPr>
              <w:t>)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CD42C8" w:rsidRPr="00CD42C8" w:rsidRDefault="00CD42C8" w:rsidP="00CD42C8">
            <w:pPr>
              <w:pStyle w:val="rvps2"/>
              <w:shd w:val="clear" w:color="auto" w:fill="FFFFFF"/>
              <w:jc w:val="both"/>
              <w:rPr>
                <w:color w:val="000000"/>
              </w:rPr>
            </w:pPr>
            <w:r w:rsidRPr="00CD42C8">
              <w:rPr>
                <w:color w:val="000000"/>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5B1EB4" w:rsidRPr="007E3C58" w:rsidRDefault="00CD42C8" w:rsidP="007B265D">
            <w:pPr>
              <w:pStyle w:val="rvps2"/>
              <w:shd w:val="clear" w:color="auto" w:fill="FFFFFF"/>
              <w:spacing w:before="0" w:beforeAutospacing="0" w:after="0" w:afterAutospacing="0"/>
              <w:jc w:val="both"/>
            </w:pPr>
            <w:r w:rsidRPr="00CD42C8">
              <w:rPr>
                <w:color w:val="000000"/>
              </w:rPr>
              <w:t>Інформація для участі в конку</w:t>
            </w:r>
            <w:r w:rsidR="007B265D">
              <w:rPr>
                <w:color w:val="000000"/>
              </w:rPr>
              <w:t>рсі приймається до 00:00 год. 03</w:t>
            </w:r>
            <w:r w:rsidRPr="00CD42C8">
              <w:rPr>
                <w:color w:val="000000"/>
              </w:rPr>
              <w:t xml:space="preserve"> </w:t>
            </w:r>
            <w:r w:rsidR="007B265D">
              <w:rPr>
                <w:color w:val="000000"/>
              </w:rPr>
              <w:t>лютого 2022</w:t>
            </w:r>
            <w:r w:rsidRPr="00CD42C8">
              <w:rPr>
                <w:color w:val="000000"/>
              </w:rPr>
              <w:t xml:space="preserve"> року в електронному вигляді з накладенням кваліфікованого електронного підпису кандидата через Єдиний портал вакансій державної служби за посиланням: https://career.gov.ua/</w:t>
            </w:r>
          </w:p>
        </w:tc>
      </w:tr>
      <w:tr w:rsidR="00B15EBD" w:rsidRPr="007E3C58" w:rsidTr="009A0D4C">
        <w:trPr>
          <w:gridBefore w:val="1"/>
          <w:gridAfter w:val="1"/>
          <w:wBefore w:w="10" w:type="dxa"/>
          <w:wAfter w:w="10" w:type="dxa"/>
        </w:trPr>
        <w:tc>
          <w:tcPr>
            <w:tcW w:w="3256" w:type="dxa"/>
            <w:gridSpan w:val="2"/>
            <w:tcBorders>
              <w:top w:val="single" w:sz="4" w:space="0" w:color="auto"/>
              <w:left w:val="single" w:sz="4" w:space="0" w:color="auto"/>
              <w:bottom w:val="single" w:sz="4" w:space="0" w:color="auto"/>
              <w:right w:val="single" w:sz="4" w:space="0" w:color="auto"/>
            </w:tcBorders>
          </w:tcPr>
          <w:p w:rsidR="00B15EBD" w:rsidRPr="007E3C58" w:rsidRDefault="00B15EBD" w:rsidP="00375E17">
            <w:pPr>
              <w:rPr>
                <w:lang w:val="uk-UA"/>
              </w:rPr>
            </w:pPr>
            <w:r w:rsidRPr="007E3C58">
              <w:rPr>
                <w:lang w:val="uk-UA"/>
              </w:rPr>
              <w:lastRenderedPageBreak/>
              <w:t>Додаткові (необов’язкові) документи</w:t>
            </w:r>
          </w:p>
        </w:tc>
        <w:tc>
          <w:tcPr>
            <w:tcW w:w="6089" w:type="dxa"/>
            <w:tcBorders>
              <w:top w:val="single" w:sz="4" w:space="0" w:color="auto"/>
              <w:left w:val="single" w:sz="4" w:space="0" w:color="auto"/>
              <w:bottom w:val="single" w:sz="4" w:space="0" w:color="auto"/>
              <w:right w:val="single" w:sz="4" w:space="0" w:color="auto"/>
            </w:tcBorders>
          </w:tcPr>
          <w:p w:rsidR="00B15EBD" w:rsidRPr="007E3C58" w:rsidRDefault="00CD42C8" w:rsidP="00375E17">
            <w:pPr>
              <w:pStyle w:val="rvps2"/>
              <w:shd w:val="clear" w:color="auto" w:fill="FFFFFF"/>
              <w:spacing w:before="0" w:beforeAutospacing="0" w:after="0" w:afterAutospacing="0"/>
              <w:jc w:val="both"/>
              <w:rPr>
                <w:color w:val="000000"/>
              </w:rPr>
            </w:pPr>
            <w:r w:rsidRPr="00CD42C8">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CD42C8" w:rsidRPr="007E3C58" w:rsidTr="009A0D4C">
        <w:trPr>
          <w:gridBefore w:val="1"/>
          <w:gridAfter w:val="1"/>
          <w:wBefore w:w="10" w:type="dxa"/>
          <w:wAfter w:w="10" w:type="dxa"/>
        </w:trPr>
        <w:tc>
          <w:tcPr>
            <w:tcW w:w="3256" w:type="dxa"/>
            <w:gridSpan w:val="2"/>
            <w:tcBorders>
              <w:top w:val="single" w:sz="4" w:space="0" w:color="auto"/>
              <w:left w:val="single" w:sz="4" w:space="0" w:color="auto"/>
              <w:bottom w:val="single" w:sz="4" w:space="0" w:color="auto"/>
              <w:right w:val="single" w:sz="4" w:space="0" w:color="auto"/>
            </w:tcBorders>
          </w:tcPr>
          <w:p w:rsidR="00CD42C8" w:rsidRPr="005A7B43" w:rsidRDefault="00CD42C8" w:rsidP="00CD42C8">
            <w:pPr>
              <w:rPr>
                <w:lang w:val="uk-UA"/>
              </w:rPr>
            </w:pPr>
            <w:r w:rsidRPr="005A7B43">
              <w:rPr>
                <w:lang w:val="uk-UA"/>
              </w:rPr>
              <w:t>Дата і час початку проведення тестування кандидатів. Місце або спосіб проведення тестування.</w:t>
            </w:r>
          </w:p>
        </w:tc>
        <w:tc>
          <w:tcPr>
            <w:tcW w:w="6089" w:type="dxa"/>
            <w:tcBorders>
              <w:top w:val="single" w:sz="4" w:space="0" w:color="auto"/>
              <w:left w:val="single" w:sz="4" w:space="0" w:color="auto"/>
              <w:bottom w:val="single" w:sz="4" w:space="0" w:color="auto"/>
              <w:right w:val="single" w:sz="4" w:space="0" w:color="auto"/>
            </w:tcBorders>
          </w:tcPr>
          <w:p w:rsidR="00CD42C8" w:rsidRPr="005A7B43" w:rsidRDefault="007B265D" w:rsidP="00CD42C8">
            <w:pPr>
              <w:rPr>
                <w:lang w:val="uk-UA"/>
              </w:rPr>
            </w:pPr>
            <w:r>
              <w:rPr>
                <w:lang w:val="uk-UA"/>
              </w:rPr>
              <w:t>07</w:t>
            </w:r>
            <w:r w:rsidR="001B69BD">
              <w:rPr>
                <w:lang w:val="uk-UA"/>
              </w:rPr>
              <w:t xml:space="preserve"> </w:t>
            </w:r>
            <w:r>
              <w:rPr>
                <w:lang w:val="uk-UA"/>
              </w:rPr>
              <w:t>лютого 2022</w:t>
            </w:r>
            <w:r w:rsidR="002249E5">
              <w:rPr>
                <w:lang w:val="uk-UA"/>
              </w:rPr>
              <w:t xml:space="preserve"> року о</w:t>
            </w:r>
            <w:r w:rsidR="00622DA3">
              <w:rPr>
                <w:lang w:val="uk-UA"/>
              </w:rPr>
              <w:t xml:space="preserve"> 13</w:t>
            </w:r>
            <w:r w:rsidR="00CD42C8" w:rsidRPr="005A7B43">
              <w:rPr>
                <w:lang w:val="uk-UA"/>
              </w:rPr>
              <w:t xml:space="preserve"> год. 00 хв. (за фізичної присутності кандидата)</w:t>
            </w:r>
          </w:p>
          <w:p w:rsidR="00CD42C8" w:rsidRPr="005A7B43" w:rsidRDefault="00CD42C8" w:rsidP="00CD42C8">
            <w:pPr>
              <w:rPr>
                <w:lang w:val="uk-UA"/>
              </w:rPr>
            </w:pPr>
            <w:r w:rsidRPr="005A7B43">
              <w:rPr>
                <w:lang w:val="uk-UA"/>
              </w:rPr>
              <w:t>в приміщенні Генічеського районного суду Херсонської області, за адресою: м. Генічеськ, вул. Бр. Коваленко, 66</w:t>
            </w:r>
          </w:p>
        </w:tc>
      </w:tr>
      <w:tr w:rsidR="00CD42C8" w:rsidRPr="007E3C58" w:rsidTr="009A0D4C">
        <w:trPr>
          <w:gridBefore w:val="1"/>
          <w:gridAfter w:val="1"/>
          <w:wBefore w:w="10" w:type="dxa"/>
          <w:wAfter w:w="10" w:type="dxa"/>
        </w:trPr>
        <w:tc>
          <w:tcPr>
            <w:tcW w:w="3256" w:type="dxa"/>
            <w:gridSpan w:val="2"/>
            <w:tcBorders>
              <w:top w:val="single" w:sz="4" w:space="0" w:color="auto"/>
              <w:left w:val="single" w:sz="4" w:space="0" w:color="auto"/>
              <w:bottom w:val="single" w:sz="4" w:space="0" w:color="auto"/>
              <w:right w:val="single" w:sz="4" w:space="0" w:color="auto"/>
            </w:tcBorders>
          </w:tcPr>
          <w:p w:rsidR="00CD42C8" w:rsidRPr="005A7B43" w:rsidRDefault="00CD42C8" w:rsidP="00CD42C8">
            <w:pPr>
              <w:rPr>
                <w:lang w:val="uk-UA"/>
              </w:rPr>
            </w:pPr>
            <w:r w:rsidRPr="005A7B43">
              <w:rPr>
                <w:lang w:val="uk-UA"/>
              </w:rPr>
              <w:t>Місце або спосіб проведення співбесіди (із зазначенням електронної платформи для комунікації дистанційно)</w:t>
            </w:r>
          </w:p>
        </w:tc>
        <w:tc>
          <w:tcPr>
            <w:tcW w:w="6089" w:type="dxa"/>
            <w:tcBorders>
              <w:top w:val="single" w:sz="4" w:space="0" w:color="auto"/>
              <w:left w:val="single" w:sz="4" w:space="0" w:color="auto"/>
              <w:bottom w:val="single" w:sz="4" w:space="0" w:color="auto"/>
              <w:right w:val="single" w:sz="4" w:space="0" w:color="auto"/>
            </w:tcBorders>
          </w:tcPr>
          <w:p w:rsidR="00CD42C8" w:rsidRPr="005A7B43" w:rsidRDefault="007B265D" w:rsidP="00CD42C8">
            <w:pPr>
              <w:rPr>
                <w:lang w:val="uk-UA"/>
              </w:rPr>
            </w:pPr>
            <w:r>
              <w:rPr>
                <w:lang w:val="uk-UA"/>
              </w:rPr>
              <w:t>07</w:t>
            </w:r>
            <w:r w:rsidR="005A7B43">
              <w:rPr>
                <w:lang w:val="uk-UA"/>
              </w:rPr>
              <w:t xml:space="preserve"> </w:t>
            </w:r>
            <w:r>
              <w:rPr>
                <w:lang w:val="uk-UA"/>
              </w:rPr>
              <w:t>лютого 2022 року о 15</w:t>
            </w:r>
            <w:r w:rsidR="00622DA3">
              <w:rPr>
                <w:lang w:val="uk-UA"/>
              </w:rPr>
              <w:t xml:space="preserve"> год. 30</w:t>
            </w:r>
            <w:r w:rsidR="00CD42C8" w:rsidRPr="005A7B43">
              <w:rPr>
                <w:lang w:val="uk-UA"/>
              </w:rPr>
              <w:t xml:space="preserve"> хв. (за фізичної присутності кандидата)</w:t>
            </w:r>
          </w:p>
          <w:p w:rsidR="00CD42C8" w:rsidRPr="005A7B43" w:rsidRDefault="00CD42C8" w:rsidP="00CD42C8">
            <w:pPr>
              <w:rPr>
                <w:lang w:val="uk-UA"/>
              </w:rPr>
            </w:pPr>
            <w:r w:rsidRPr="005A7B43">
              <w:rPr>
                <w:lang w:val="uk-UA"/>
              </w:rPr>
              <w:t>в приміщенні Генічеського районного суду Херсонської області, за адресою: м. Генічеськ, вул. Бр. Коваленко, 66</w:t>
            </w:r>
          </w:p>
        </w:tc>
      </w:tr>
      <w:tr w:rsidR="00CD42C8" w:rsidRPr="007E3C58" w:rsidTr="009A0D4C">
        <w:trPr>
          <w:gridBefore w:val="1"/>
          <w:gridAfter w:val="1"/>
          <w:wBefore w:w="10" w:type="dxa"/>
          <w:wAfter w:w="10" w:type="dxa"/>
        </w:trPr>
        <w:tc>
          <w:tcPr>
            <w:tcW w:w="3256" w:type="dxa"/>
            <w:gridSpan w:val="2"/>
            <w:tcBorders>
              <w:top w:val="single" w:sz="4" w:space="0" w:color="auto"/>
              <w:left w:val="single" w:sz="4" w:space="0" w:color="auto"/>
              <w:bottom w:val="single" w:sz="4" w:space="0" w:color="auto"/>
              <w:right w:val="single" w:sz="4" w:space="0" w:color="auto"/>
            </w:tcBorders>
          </w:tcPr>
          <w:p w:rsidR="00CD42C8" w:rsidRPr="005A7B43" w:rsidRDefault="00CD42C8" w:rsidP="00CD42C8">
            <w:pPr>
              <w:rPr>
                <w:lang w:val="uk-UA"/>
              </w:rPr>
            </w:pPr>
            <w:r w:rsidRPr="005A7B43">
              <w:rPr>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089" w:type="dxa"/>
            <w:tcBorders>
              <w:top w:val="single" w:sz="4" w:space="0" w:color="auto"/>
              <w:left w:val="single" w:sz="4" w:space="0" w:color="auto"/>
              <w:bottom w:val="single" w:sz="4" w:space="0" w:color="auto"/>
              <w:right w:val="single" w:sz="4" w:space="0" w:color="auto"/>
            </w:tcBorders>
          </w:tcPr>
          <w:p w:rsidR="00CD42C8" w:rsidRPr="005A7B43" w:rsidRDefault="00CD42C8" w:rsidP="00CD42C8">
            <w:pPr>
              <w:rPr>
                <w:lang w:val="uk-UA"/>
              </w:rPr>
            </w:pPr>
          </w:p>
          <w:p w:rsidR="00CD42C8" w:rsidRPr="005A7B43" w:rsidRDefault="00CD42C8" w:rsidP="00CD42C8">
            <w:pPr>
              <w:rPr>
                <w:lang w:val="uk-UA"/>
              </w:rPr>
            </w:pPr>
            <w:r w:rsidRPr="005A7B43">
              <w:rPr>
                <w:lang w:val="uk-UA"/>
              </w:rPr>
              <w:t xml:space="preserve">Цвєткова Анна Сергіївна </w:t>
            </w:r>
          </w:p>
          <w:p w:rsidR="00CD42C8" w:rsidRPr="005A7B43" w:rsidRDefault="00CD42C8" w:rsidP="00CD42C8">
            <w:pPr>
              <w:rPr>
                <w:lang w:val="uk-UA"/>
              </w:rPr>
            </w:pPr>
            <w:r w:rsidRPr="005A7B43">
              <w:rPr>
                <w:lang w:val="uk-UA"/>
              </w:rPr>
              <w:t>тел.: 05534 3 16 31</w:t>
            </w:r>
          </w:p>
          <w:p w:rsidR="00CD42C8" w:rsidRPr="005A7B43" w:rsidRDefault="00CD42C8" w:rsidP="00CD42C8">
            <w:pPr>
              <w:rPr>
                <w:lang w:val="uk-UA"/>
              </w:rPr>
            </w:pPr>
            <w:proofErr w:type="spellStart"/>
            <w:r w:rsidRPr="005A7B43">
              <w:rPr>
                <w:lang w:val="uk-UA"/>
              </w:rPr>
              <w:t>ел</w:t>
            </w:r>
            <w:proofErr w:type="spellEnd"/>
            <w:r w:rsidRPr="005A7B43">
              <w:rPr>
                <w:lang w:val="uk-UA"/>
              </w:rPr>
              <w:t>. адреса: inbox@gn.ks.court.gov.ua</w:t>
            </w:r>
          </w:p>
        </w:tc>
      </w:tr>
      <w:tr w:rsidR="005B1EB4" w:rsidRPr="007E3C58" w:rsidTr="009A0D4C">
        <w:trPr>
          <w:gridBefore w:val="1"/>
          <w:gridAfter w:val="1"/>
          <w:wBefore w:w="10" w:type="dxa"/>
          <w:wAfter w:w="10" w:type="dxa"/>
        </w:trPr>
        <w:tc>
          <w:tcPr>
            <w:tcW w:w="9345" w:type="dxa"/>
            <w:gridSpan w:val="3"/>
            <w:tcBorders>
              <w:top w:val="single" w:sz="4" w:space="0" w:color="auto"/>
              <w:left w:val="single" w:sz="4" w:space="0" w:color="auto"/>
              <w:bottom w:val="single" w:sz="4" w:space="0" w:color="auto"/>
              <w:right w:val="single" w:sz="4" w:space="0" w:color="auto"/>
            </w:tcBorders>
          </w:tcPr>
          <w:p w:rsidR="005B1EB4" w:rsidRPr="005A7B43" w:rsidRDefault="005B1EB4" w:rsidP="00375E17">
            <w:pPr>
              <w:jc w:val="center"/>
              <w:rPr>
                <w:b/>
                <w:lang w:val="uk-UA"/>
              </w:rPr>
            </w:pPr>
            <w:r w:rsidRPr="005A7B43">
              <w:rPr>
                <w:b/>
                <w:lang w:val="uk-UA"/>
              </w:rPr>
              <w:lastRenderedPageBreak/>
              <w:t xml:space="preserve">Кваліфікаційні Вимоги </w:t>
            </w:r>
          </w:p>
        </w:tc>
      </w:tr>
      <w:tr w:rsidR="005B1EB4" w:rsidRPr="002249E5" w:rsidTr="009A0D4C">
        <w:trPr>
          <w:gridBefore w:val="1"/>
          <w:gridAfter w:val="1"/>
          <w:wBefore w:w="10" w:type="dxa"/>
          <w:wAfter w:w="10" w:type="dxa"/>
        </w:trPr>
        <w:tc>
          <w:tcPr>
            <w:tcW w:w="3256" w:type="dxa"/>
            <w:gridSpan w:val="2"/>
            <w:tcBorders>
              <w:top w:val="single" w:sz="4" w:space="0" w:color="auto"/>
              <w:left w:val="single" w:sz="4" w:space="0" w:color="auto"/>
              <w:bottom w:val="single" w:sz="4" w:space="0" w:color="auto"/>
              <w:right w:val="single" w:sz="4" w:space="0" w:color="auto"/>
            </w:tcBorders>
          </w:tcPr>
          <w:p w:rsidR="005B1EB4" w:rsidRPr="005A7B43" w:rsidRDefault="005B1EB4" w:rsidP="00375E17">
            <w:pPr>
              <w:rPr>
                <w:lang w:val="uk-UA"/>
              </w:rPr>
            </w:pPr>
            <w:r w:rsidRPr="005A7B43">
              <w:rPr>
                <w:lang w:val="uk-UA"/>
              </w:rPr>
              <w:t>Освіта</w:t>
            </w:r>
          </w:p>
        </w:tc>
        <w:tc>
          <w:tcPr>
            <w:tcW w:w="6089" w:type="dxa"/>
            <w:tcBorders>
              <w:top w:val="single" w:sz="4" w:space="0" w:color="auto"/>
              <w:left w:val="single" w:sz="4" w:space="0" w:color="auto"/>
              <w:bottom w:val="single" w:sz="4" w:space="0" w:color="auto"/>
              <w:right w:val="single" w:sz="4" w:space="0" w:color="auto"/>
            </w:tcBorders>
          </w:tcPr>
          <w:p w:rsidR="005B1EB4" w:rsidRPr="005A7B43" w:rsidRDefault="00AB2ACC" w:rsidP="00375E17">
            <w:pPr>
              <w:rPr>
                <w:lang w:val="uk-UA"/>
              </w:rPr>
            </w:pPr>
            <w:r>
              <w:rPr>
                <w:lang w:val="uk-UA"/>
              </w:rPr>
              <w:t xml:space="preserve">Вища освіта відповідного професійного спрямування з освітньо-кваліфікаційним рівнем спеціаліста чи магістра </w:t>
            </w:r>
          </w:p>
        </w:tc>
      </w:tr>
      <w:tr w:rsidR="005B1EB4" w:rsidRPr="007E3C58" w:rsidTr="009A0D4C">
        <w:trPr>
          <w:gridBefore w:val="1"/>
          <w:gridAfter w:val="1"/>
          <w:wBefore w:w="10" w:type="dxa"/>
          <w:wAfter w:w="10" w:type="dxa"/>
        </w:trPr>
        <w:tc>
          <w:tcPr>
            <w:tcW w:w="3256" w:type="dxa"/>
            <w:gridSpan w:val="2"/>
            <w:tcBorders>
              <w:top w:val="single" w:sz="4" w:space="0" w:color="auto"/>
              <w:left w:val="single" w:sz="4" w:space="0" w:color="auto"/>
              <w:bottom w:val="single" w:sz="4" w:space="0" w:color="auto"/>
              <w:right w:val="single" w:sz="4" w:space="0" w:color="auto"/>
            </w:tcBorders>
          </w:tcPr>
          <w:p w:rsidR="005B1EB4" w:rsidRPr="005A7B43" w:rsidRDefault="005B1EB4" w:rsidP="00375E17">
            <w:pPr>
              <w:rPr>
                <w:lang w:val="uk-UA"/>
              </w:rPr>
            </w:pPr>
            <w:r w:rsidRPr="005A7B43">
              <w:rPr>
                <w:lang w:val="uk-UA"/>
              </w:rPr>
              <w:t>Досвід роботи</w:t>
            </w:r>
          </w:p>
        </w:tc>
        <w:tc>
          <w:tcPr>
            <w:tcW w:w="6089" w:type="dxa"/>
            <w:tcBorders>
              <w:top w:val="single" w:sz="4" w:space="0" w:color="auto"/>
              <w:left w:val="single" w:sz="4" w:space="0" w:color="auto"/>
              <w:bottom w:val="single" w:sz="4" w:space="0" w:color="auto"/>
              <w:right w:val="single" w:sz="4" w:space="0" w:color="auto"/>
            </w:tcBorders>
          </w:tcPr>
          <w:p w:rsidR="005B1EB4" w:rsidRPr="005A7B43" w:rsidRDefault="005B1EB4" w:rsidP="00375E17">
            <w:pPr>
              <w:rPr>
                <w:lang w:val="uk-UA"/>
              </w:rPr>
            </w:pPr>
            <w:r w:rsidRPr="005A7B43">
              <w:rPr>
                <w:lang w:val="uk-UA"/>
              </w:rPr>
              <w:t xml:space="preserve">Без вимог до досвіду роботи </w:t>
            </w:r>
          </w:p>
        </w:tc>
      </w:tr>
      <w:tr w:rsidR="005B1EB4" w:rsidRPr="007E3C58" w:rsidTr="009A0D4C">
        <w:trPr>
          <w:gridBefore w:val="1"/>
          <w:gridAfter w:val="1"/>
          <w:wBefore w:w="10" w:type="dxa"/>
          <w:wAfter w:w="10" w:type="dxa"/>
        </w:trPr>
        <w:tc>
          <w:tcPr>
            <w:tcW w:w="3256" w:type="dxa"/>
            <w:gridSpan w:val="2"/>
            <w:tcBorders>
              <w:top w:val="single" w:sz="4" w:space="0" w:color="auto"/>
              <w:left w:val="single" w:sz="4" w:space="0" w:color="auto"/>
              <w:bottom w:val="single" w:sz="4" w:space="0" w:color="auto"/>
              <w:right w:val="single" w:sz="4" w:space="0" w:color="auto"/>
            </w:tcBorders>
          </w:tcPr>
          <w:p w:rsidR="005B1EB4" w:rsidRPr="005A7B43" w:rsidRDefault="005B1EB4" w:rsidP="00375E17">
            <w:pPr>
              <w:rPr>
                <w:lang w:val="uk-UA"/>
              </w:rPr>
            </w:pPr>
            <w:r w:rsidRPr="005A7B43">
              <w:rPr>
                <w:lang w:val="uk-UA"/>
              </w:rPr>
              <w:t xml:space="preserve">Володіння державною мовою </w:t>
            </w:r>
          </w:p>
        </w:tc>
        <w:tc>
          <w:tcPr>
            <w:tcW w:w="6089" w:type="dxa"/>
            <w:tcBorders>
              <w:top w:val="single" w:sz="4" w:space="0" w:color="auto"/>
              <w:left w:val="single" w:sz="4" w:space="0" w:color="auto"/>
              <w:bottom w:val="single" w:sz="4" w:space="0" w:color="auto"/>
              <w:right w:val="single" w:sz="4" w:space="0" w:color="auto"/>
            </w:tcBorders>
          </w:tcPr>
          <w:p w:rsidR="005B1EB4" w:rsidRPr="005A7B43" w:rsidRDefault="005B1EB4" w:rsidP="00375E17">
            <w:pPr>
              <w:rPr>
                <w:lang w:val="uk-UA"/>
              </w:rPr>
            </w:pPr>
            <w:r w:rsidRPr="005A7B43">
              <w:rPr>
                <w:lang w:val="uk-UA"/>
              </w:rPr>
              <w:t xml:space="preserve">Вільне володіння державною мовою </w:t>
            </w:r>
          </w:p>
        </w:tc>
      </w:tr>
      <w:tr w:rsidR="005B1EB4" w:rsidRPr="007E3C58" w:rsidTr="009A0D4C">
        <w:trPr>
          <w:gridBefore w:val="1"/>
          <w:gridAfter w:val="1"/>
          <w:wBefore w:w="10" w:type="dxa"/>
          <w:wAfter w:w="10" w:type="dxa"/>
        </w:trPr>
        <w:tc>
          <w:tcPr>
            <w:tcW w:w="3256" w:type="dxa"/>
            <w:gridSpan w:val="2"/>
            <w:tcBorders>
              <w:top w:val="single" w:sz="4" w:space="0" w:color="auto"/>
              <w:left w:val="single" w:sz="4" w:space="0" w:color="auto"/>
              <w:bottom w:val="single" w:sz="4" w:space="0" w:color="auto"/>
              <w:right w:val="single" w:sz="4" w:space="0" w:color="auto"/>
            </w:tcBorders>
          </w:tcPr>
          <w:p w:rsidR="005B1EB4" w:rsidRPr="005A7B43" w:rsidRDefault="005B1EB4" w:rsidP="00375E17">
            <w:pPr>
              <w:rPr>
                <w:lang w:val="uk-UA"/>
              </w:rPr>
            </w:pPr>
            <w:r w:rsidRPr="005A7B43">
              <w:rPr>
                <w:lang w:val="uk-UA"/>
              </w:rPr>
              <w:t>Володіння іноземною мовою</w:t>
            </w:r>
          </w:p>
        </w:tc>
        <w:tc>
          <w:tcPr>
            <w:tcW w:w="6089" w:type="dxa"/>
            <w:tcBorders>
              <w:top w:val="single" w:sz="4" w:space="0" w:color="auto"/>
              <w:left w:val="single" w:sz="4" w:space="0" w:color="auto"/>
              <w:bottom w:val="single" w:sz="4" w:space="0" w:color="auto"/>
              <w:right w:val="single" w:sz="4" w:space="0" w:color="auto"/>
            </w:tcBorders>
          </w:tcPr>
          <w:p w:rsidR="005B1EB4" w:rsidRPr="005A7B43" w:rsidRDefault="005B1EB4" w:rsidP="00375E17">
            <w:pPr>
              <w:rPr>
                <w:lang w:val="uk-UA"/>
              </w:rPr>
            </w:pPr>
            <w:r w:rsidRPr="005A7B43">
              <w:rPr>
                <w:lang w:val="uk-UA"/>
              </w:rPr>
              <w:t>не потребує</w:t>
            </w:r>
          </w:p>
        </w:tc>
      </w:tr>
      <w:tr w:rsidR="009A0D4C" w:rsidRPr="007E3C58" w:rsidTr="00777E9D">
        <w:trPr>
          <w:gridBefore w:val="1"/>
          <w:gridAfter w:val="1"/>
          <w:wBefore w:w="10" w:type="dxa"/>
          <w:wAfter w:w="10" w:type="dxa"/>
        </w:trPr>
        <w:tc>
          <w:tcPr>
            <w:tcW w:w="9345" w:type="dxa"/>
            <w:gridSpan w:val="3"/>
            <w:tcBorders>
              <w:top w:val="single" w:sz="4" w:space="0" w:color="auto"/>
              <w:left w:val="single" w:sz="4" w:space="0" w:color="auto"/>
              <w:bottom w:val="single" w:sz="4" w:space="0" w:color="auto"/>
              <w:right w:val="single" w:sz="4" w:space="0" w:color="auto"/>
            </w:tcBorders>
          </w:tcPr>
          <w:p w:rsidR="009A0D4C" w:rsidRPr="009A0D4C" w:rsidRDefault="009A0D4C" w:rsidP="009A0D4C">
            <w:pPr>
              <w:jc w:val="center"/>
              <w:rPr>
                <w:b/>
                <w:lang w:val="uk-UA"/>
              </w:rPr>
            </w:pPr>
            <w:r w:rsidRPr="009A0D4C">
              <w:rPr>
                <w:b/>
                <w:lang w:val="uk-UA"/>
              </w:rPr>
              <w:t>Вимоги до компетентності</w:t>
            </w:r>
          </w:p>
        </w:tc>
      </w:tr>
      <w:tr w:rsidR="009A0D4C" w:rsidRPr="001B5522" w:rsidTr="009A0D4C">
        <w:tblPrEx>
          <w:tblCellMar>
            <w:left w:w="0" w:type="dxa"/>
            <w:right w:w="0" w:type="dxa"/>
          </w:tblCellMar>
          <w:tblLook w:val="0000" w:firstRow="0" w:lastRow="0" w:firstColumn="0" w:lastColumn="0" w:noHBand="0" w:noVBand="0"/>
        </w:tblPrEx>
        <w:trPr>
          <w:trHeight w:val="300"/>
        </w:trPr>
        <w:tc>
          <w:tcPr>
            <w:tcW w:w="3266" w:type="dxa"/>
            <w:gridSpan w:val="3"/>
          </w:tcPr>
          <w:p w:rsidR="009A0D4C" w:rsidRPr="009A0D4C" w:rsidRDefault="009A0D4C" w:rsidP="00500463">
            <w:pPr>
              <w:jc w:val="center"/>
              <w:rPr>
                <w:b/>
                <w:lang w:val="uk-UA"/>
              </w:rPr>
            </w:pPr>
            <w:r w:rsidRPr="009A0D4C">
              <w:rPr>
                <w:b/>
                <w:lang w:val="uk-UA"/>
              </w:rPr>
              <w:t>Вимога</w:t>
            </w:r>
          </w:p>
        </w:tc>
        <w:tc>
          <w:tcPr>
            <w:tcW w:w="6099" w:type="dxa"/>
            <w:gridSpan w:val="2"/>
          </w:tcPr>
          <w:p w:rsidR="009A0D4C" w:rsidRPr="009A0D4C" w:rsidRDefault="009A0D4C" w:rsidP="00500463">
            <w:pPr>
              <w:jc w:val="center"/>
              <w:textAlignment w:val="baseline"/>
              <w:rPr>
                <w:b/>
                <w:lang w:val="uk-UA"/>
              </w:rPr>
            </w:pPr>
            <w:r w:rsidRPr="009A0D4C">
              <w:rPr>
                <w:b/>
                <w:lang w:val="uk-UA"/>
              </w:rPr>
              <w:t>Компоненти вимоги</w:t>
            </w:r>
          </w:p>
        </w:tc>
      </w:tr>
      <w:tr w:rsidR="009A0D4C" w:rsidRPr="001B5522" w:rsidTr="009A0D4C">
        <w:tblPrEx>
          <w:tblCellMar>
            <w:left w:w="0" w:type="dxa"/>
            <w:right w:w="0" w:type="dxa"/>
          </w:tblCellMar>
          <w:tblLook w:val="0000" w:firstRow="0" w:lastRow="0" w:firstColumn="0" w:lastColumn="0" w:noHBand="0" w:noVBand="0"/>
        </w:tblPrEx>
        <w:tc>
          <w:tcPr>
            <w:tcW w:w="567" w:type="dxa"/>
            <w:gridSpan w:val="2"/>
          </w:tcPr>
          <w:p w:rsidR="009A0D4C" w:rsidRPr="001B5522" w:rsidRDefault="009A0D4C" w:rsidP="00500463">
            <w:pPr>
              <w:jc w:val="center"/>
              <w:rPr>
                <w:lang w:val="uk-UA"/>
              </w:rPr>
            </w:pPr>
            <w:bookmarkStart w:id="2" w:name="_GoBack" w:colFirst="1" w:colLast="2"/>
            <w:r w:rsidRPr="001B5522">
              <w:rPr>
                <w:lang w:val="uk-UA"/>
              </w:rPr>
              <w:t>1.</w:t>
            </w:r>
          </w:p>
        </w:tc>
        <w:tc>
          <w:tcPr>
            <w:tcW w:w="2699" w:type="dxa"/>
          </w:tcPr>
          <w:p w:rsidR="009A0D4C" w:rsidRPr="00603D34" w:rsidRDefault="009A0D4C" w:rsidP="00500463">
            <w:pPr>
              <w:ind w:left="147" w:right="142"/>
              <w:rPr>
                <w:iCs/>
                <w:lang w:val="uk-UA"/>
              </w:rPr>
            </w:pPr>
            <w:r w:rsidRPr="00603D34">
              <w:rPr>
                <w:iCs/>
                <w:lang w:val="uk-UA"/>
              </w:rPr>
              <w:t>Якісне виконання поставлених завдань</w:t>
            </w:r>
          </w:p>
        </w:tc>
        <w:tc>
          <w:tcPr>
            <w:tcW w:w="6099" w:type="dxa"/>
            <w:gridSpan w:val="2"/>
          </w:tcPr>
          <w:p w:rsidR="009A0D4C" w:rsidRPr="009A0D4C" w:rsidRDefault="009A0D4C" w:rsidP="009A0D4C">
            <w:pPr>
              <w:pStyle w:val="a4"/>
              <w:spacing w:before="0" w:beforeAutospacing="0" w:after="0" w:afterAutospacing="0"/>
              <w:ind w:left="141"/>
              <w:rPr>
                <w:color w:val="000000" w:themeColor="text1"/>
                <w:lang w:val="uk-UA"/>
              </w:rPr>
            </w:pPr>
            <w:r w:rsidRPr="009A0D4C">
              <w:rPr>
                <w:color w:val="000000" w:themeColor="text1"/>
                <w:lang w:val="uk-UA"/>
              </w:rPr>
              <w:t xml:space="preserve">- вміння працювати з інформацією; </w:t>
            </w:r>
          </w:p>
          <w:p w:rsidR="009A0D4C" w:rsidRPr="009A0D4C" w:rsidRDefault="009A0D4C" w:rsidP="009A0D4C">
            <w:pPr>
              <w:pStyle w:val="a4"/>
              <w:spacing w:before="0" w:beforeAutospacing="0" w:after="0" w:afterAutospacing="0"/>
              <w:ind w:left="141"/>
              <w:rPr>
                <w:color w:val="000000" w:themeColor="text1"/>
                <w:lang w:val="uk-UA"/>
              </w:rPr>
            </w:pPr>
            <w:r w:rsidRPr="009A0D4C">
              <w:rPr>
                <w:color w:val="000000" w:themeColor="text1"/>
                <w:lang w:val="uk-UA"/>
              </w:rPr>
              <w:t xml:space="preserve">- здатність працювати в декількох проектах одночасно; </w:t>
            </w:r>
          </w:p>
          <w:p w:rsidR="009A0D4C" w:rsidRPr="009A0D4C" w:rsidRDefault="009A0D4C" w:rsidP="009A0D4C">
            <w:pPr>
              <w:pStyle w:val="a4"/>
              <w:spacing w:before="0" w:beforeAutospacing="0" w:after="0" w:afterAutospacing="0"/>
              <w:ind w:left="141"/>
              <w:rPr>
                <w:color w:val="000000" w:themeColor="text1"/>
                <w:lang w:val="uk-UA"/>
              </w:rPr>
            </w:pPr>
            <w:r w:rsidRPr="009A0D4C">
              <w:rPr>
                <w:color w:val="000000" w:themeColor="text1"/>
                <w:lang w:val="uk-UA"/>
              </w:rPr>
              <w:t xml:space="preserve">- орієнтація на досягнення кінцевих результатів; </w:t>
            </w:r>
          </w:p>
          <w:p w:rsidR="009A0D4C" w:rsidRPr="009A0D4C" w:rsidRDefault="009A0D4C" w:rsidP="009A0D4C">
            <w:pPr>
              <w:ind w:left="141" w:right="130"/>
              <w:jc w:val="both"/>
              <w:textAlignment w:val="baseline"/>
              <w:rPr>
                <w:iCs/>
                <w:color w:val="000000" w:themeColor="text1"/>
                <w:lang w:val="uk-UA"/>
              </w:rPr>
            </w:pPr>
            <w:r w:rsidRPr="009A0D4C">
              <w:rPr>
                <w:color w:val="000000" w:themeColor="text1"/>
                <w:lang w:val="uk-UA"/>
              </w:rPr>
              <w:t>- вміння надавати пропозиції, їх аргументувати та презентувати.</w:t>
            </w:r>
          </w:p>
        </w:tc>
      </w:tr>
      <w:tr w:rsidR="009A0D4C" w:rsidRPr="001B5522" w:rsidTr="009A0D4C">
        <w:tblPrEx>
          <w:tblCellMar>
            <w:left w:w="0" w:type="dxa"/>
            <w:right w:w="0" w:type="dxa"/>
          </w:tblCellMar>
          <w:tblLook w:val="0000" w:firstRow="0" w:lastRow="0" w:firstColumn="0" w:lastColumn="0" w:noHBand="0" w:noVBand="0"/>
        </w:tblPrEx>
        <w:tc>
          <w:tcPr>
            <w:tcW w:w="567" w:type="dxa"/>
            <w:gridSpan w:val="2"/>
          </w:tcPr>
          <w:p w:rsidR="009A0D4C" w:rsidRPr="001B5522" w:rsidRDefault="009A0D4C" w:rsidP="00500463">
            <w:pPr>
              <w:jc w:val="center"/>
              <w:rPr>
                <w:lang w:val="uk-UA"/>
              </w:rPr>
            </w:pPr>
            <w:r w:rsidRPr="001B5522">
              <w:rPr>
                <w:lang w:val="uk-UA"/>
              </w:rPr>
              <w:t>2.</w:t>
            </w:r>
          </w:p>
        </w:tc>
        <w:tc>
          <w:tcPr>
            <w:tcW w:w="2699" w:type="dxa"/>
          </w:tcPr>
          <w:p w:rsidR="009A0D4C" w:rsidRPr="00603D34" w:rsidRDefault="009A0D4C" w:rsidP="00500463">
            <w:pPr>
              <w:ind w:left="147" w:right="142"/>
              <w:rPr>
                <w:iCs/>
                <w:lang w:val="uk-UA"/>
              </w:rPr>
            </w:pPr>
            <w:r w:rsidRPr="00603D34">
              <w:rPr>
                <w:iCs/>
                <w:lang w:val="uk-UA"/>
              </w:rPr>
              <w:t>Командна робота та взаємодія</w:t>
            </w:r>
          </w:p>
        </w:tc>
        <w:tc>
          <w:tcPr>
            <w:tcW w:w="6099" w:type="dxa"/>
            <w:gridSpan w:val="2"/>
          </w:tcPr>
          <w:p w:rsidR="009A0D4C" w:rsidRPr="009A0D4C" w:rsidRDefault="009A0D4C" w:rsidP="009A0D4C">
            <w:pPr>
              <w:ind w:left="141" w:right="130"/>
              <w:jc w:val="both"/>
              <w:textAlignment w:val="baseline"/>
              <w:rPr>
                <w:iCs/>
                <w:color w:val="000000" w:themeColor="text1"/>
                <w:lang w:val="uk-UA"/>
              </w:rPr>
            </w:pPr>
            <w:r w:rsidRPr="009A0D4C">
              <w:rPr>
                <w:iCs/>
                <w:color w:val="000000" w:themeColor="text1"/>
                <w:lang w:val="uk-UA"/>
              </w:rPr>
              <w:t>- вміння працювати в команді;</w:t>
            </w:r>
          </w:p>
          <w:p w:rsidR="009A0D4C" w:rsidRPr="009A0D4C" w:rsidRDefault="009A0D4C" w:rsidP="009A0D4C">
            <w:pPr>
              <w:ind w:left="141" w:right="130"/>
              <w:jc w:val="both"/>
              <w:textAlignment w:val="baseline"/>
              <w:rPr>
                <w:iCs/>
                <w:color w:val="000000" w:themeColor="text1"/>
                <w:lang w:val="uk-UA"/>
              </w:rPr>
            </w:pPr>
            <w:r w:rsidRPr="009A0D4C">
              <w:rPr>
                <w:iCs/>
                <w:color w:val="000000" w:themeColor="text1"/>
                <w:lang w:val="uk-UA"/>
              </w:rPr>
              <w:t>- вміння ефективної координації з іншими</w:t>
            </w:r>
          </w:p>
        </w:tc>
      </w:tr>
      <w:tr w:rsidR="009A0D4C" w:rsidRPr="001B5522" w:rsidTr="009A0D4C">
        <w:tblPrEx>
          <w:tblCellMar>
            <w:left w:w="0" w:type="dxa"/>
            <w:right w:w="0" w:type="dxa"/>
          </w:tblCellMar>
          <w:tblLook w:val="0000" w:firstRow="0" w:lastRow="0" w:firstColumn="0" w:lastColumn="0" w:noHBand="0" w:noVBand="0"/>
        </w:tblPrEx>
        <w:tc>
          <w:tcPr>
            <w:tcW w:w="567" w:type="dxa"/>
            <w:gridSpan w:val="2"/>
          </w:tcPr>
          <w:p w:rsidR="009A0D4C" w:rsidRPr="009A0D4C" w:rsidRDefault="009A0D4C" w:rsidP="00500463">
            <w:pPr>
              <w:jc w:val="center"/>
              <w:rPr>
                <w:color w:val="000000" w:themeColor="text1"/>
                <w:lang w:val="uk-UA"/>
              </w:rPr>
            </w:pPr>
            <w:r w:rsidRPr="009A0D4C">
              <w:rPr>
                <w:color w:val="000000" w:themeColor="text1"/>
                <w:lang w:val="uk-UA"/>
              </w:rPr>
              <w:t>3.</w:t>
            </w:r>
          </w:p>
        </w:tc>
        <w:tc>
          <w:tcPr>
            <w:tcW w:w="2699" w:type="dxa"/>
          </w:tcPr>
          <w:p w:rsidR="009A0D4C" w:rsidRPr="009A0D4C" w:rsidRDefault="009A0D4C" w:rsidP="00500463">
            <w:pPr>
              <w:ind w:left="147" w:right="142"/>
              <w:rPr>
                <w:iCs/>
                <w:color w:val="000000" w:themeColor="text1"/>
                <w:lang w:val="uk-UA"/>
              </w:rPr>
            </w:pPr>
            <w:r w:rsidRPr="009A0D4C">
              <w:rPr>
                <w:iCs/>
                <w:color w:val="000000" w:themeColor="text1"/>
                <w:lang w:val="uk-UA"/>
              </w:rPr>
              <w:t>Цифрова грамотність</w:t>
            </w:r>
          </w:p>
        </w:tc>
        <w:tc>
          <w:tcPr>
            <w:tcW w:w="6099" w:type="dxa"/>
            <w:gridSpan w:val="2"/>
          </w:tcPr>
          <w:p w:rsidR="009A0D4C" w:rsidRPr="009A0D4C" w:rsidRDefault="009A0D4C" w:rsidP="009A0D4C">
            <w:pPr>
              <w:ind w:left="141" w:right="130"/>
              <w:jc w:val="both"/>
              <w:textAlignment w:val="baseline"/>
              <w:rPr>
                <w:iCs/>
                <w:color w:val="000000" w:themeColor="text1"/>
                <w:lang w:val="uk-UA"/>
              </w:rPr>
            </w:pPr>
            <w:r w:rsidRPr="009A0D4C">
              <w:rPr>
                <w:iCs/>
                <w:color w:val="000000" w:themeColor="text1"/>
                <w:lang w:val="uk-UA"/>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9A0D4C" w:rsidRPr="009A0D4C" w:rsidRDefault="009A0D4C" w:rsidP="009A0D4C">
            <w:pPr>
              <w:ind w:left="141" w:right="130"/>
              <w:jc w:val="both"/>
              <w:textAlignment w:val="baseline"/>
              <w:rPr>
                <w:iCs/>
                <w:color w:val="000000" w:themeColor="text1"/>
                <w:lang w:val="uk-UA"/>
              </w:rPr>
            </w:pPr>
            <w:r w:rsidRPr="009A0D4C">
              <w:rPr>
                <w:iCs/>
                <w:color w:val="000000" w:themeColor="text1"/>
                <w:lang w:val="uk-UA"/>
              </w:rPr>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9A0D4C" w:rsidRPr="009A0D4C" w:rsidRDefault="009A0D4C" w:rsidP="009A0D4C">
            <w:pPr>
              <w:ind w:left="141" w:right="130"/>
              <w:jc w:val="both"/>
              <w:textAlignment w:val="baseline"/>
              <w:rPr>
                <w:iCs/>
                <w:color w:val="000000" w:themeColor="text1"/>
                <w:lang w:val="uk-UA"/>
              </w:rPr>
            </w:pPr>
            <w:r w:rsidRPr="009A0D4C">
              <w:rPr>
                <w:iCs/>
                <w:color w:val="000000" w:themeColor="text1"/>
                <w:lang w:val="uk-UA"/>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9A0D4C" w:rsidRPr="009A0D4C" w:rsidRDefault="009A0D4C" w:rsidP="009A0D4C">
            <w:pPr>
              <w:ind w:left="141" w:right="130"/>
              <w:jc w:val="both"/>
              <w:textAlignment w:val="baseline"/>
              <w:rPr>
                <w:iCs/>
                <w:color w:val="000000" w:themeColor="text1"/>
                <w:lang w:val="uk-UA"/>
              </w:rPr>
            </w:pPr>
            <w:r w:rsidRPr="009A0D4C">
              <w:rPr>
                <w:iCs/>
                <w:color w:val="000000" w:themeColor="text1"/>
                <w:lang w:val="uk-UA"/>
              </w:rPr>
              <w:t>- здатність уникати небезпек в цифровому середовищі, захищати особисті та конфіденційні дані;</w:t>
            </w:r>
          </w:p>
          <w:p w:rsidR="009A0D4C" w:rsidRPr="009A0D4C" w:rsidRDefault="009A0D4C" w:rsidP="009A0D4C">
            <w:pPr>
              <w:ind w:left="141" w:right="130"/>
              <w:jc w:val="both"/>
              <w:textAlignment w:val="baseline"/>
              <w:rPr>
                <w:iCs/>
                <w:color w:val="000000" w:themeColor="text1"/>
                <w:lang w:val="uk-UA"/>
              </w:rPr>
            </w:pPr>
            <w:r w:rsidRPr="009A0D4C">
              <w:rPr>
                <w:iCs/>
                <w:color w:val="000000" w:themeColor="text1"/>
                <w:lang w:val="uk-UA"/>
              </w:rPr>
              <w:t>- вміння використовувати електронні реєстри, системи електронного документообігу та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9A0D4C" w:rsidRPr="009A0D4C" w:rsidRDefault="009A0D4C" w:rsidP="009A0D4C">
            <w:pPr>
              <w:ind w:left="141" w:right="130"/>
              <w:jc w:val="both"/>
              <w:textAlignment w:val="baseline"/>
              <w:rPr>
                <w:iCs/>
                <w:color w:val="000000" w:themeColor="text1"/>
                <w:lang w:val="uk-UA"/>
              </w:rPr>
            </w:pPr>
            <w:r w:rsidRPr="009A0D4C">
              <w:rPr>
                <w:iCs/>
                <w:color w:val="000000" w:themeColor="text1"/>
                <w:lang w:val="uk-UA"/>
              </w:rPr>
              <w:t>-</w:t>
            </w:r>
            <w:r w:rsidRPr="009A0D4C">
              <w:rPr>
                <w:color w:val="000000" w:themeColor="text1"/>
                <w:lang w:val="uk-UA"/>
              </w:rPr>
              <w:t xml:space="preserve"> здатність використовувати відкриті цифрові ресурси для власного професійного розвитку.</w:t>
            </w:r>
          </w:p>
        </w:tc>
      </w:tr>
      <w:tr w:rsidR="009A0D4C" w:rsidRPr="001B5522" w:rsidTr="00726280">
        <w:tblPrEx>
          <w:tblCellMar>
            <w:left w:w="0" w:type="dxa"/>
            <w:right w:w="0" w:type="dxa"/>
          </w:tblCellMar>
          <w:tblLook w:val="0000" w:firstRow="0" w:lastRow="0" w:firstColumn="0" w:lastColumn="0" w:noHBand="0" w:noVBand="0"/>
        </w:tblPrEx>
        <w:trPr>
          <w:trHeight w:val="316"/>
        </w:trPr>
        <w:tc>
          <w:tcPr>
            <w:tcW w:w="9365" w:type="dxa"/>
            <w:gridSpan w:val="5"/>
          </w:tcPr>
          <w:p w:rsidR="009A0D4C" w:rsidRPr="009A0D4C" w:rsidRDefault="009A0D4C" w:rsidP="00500463">
            <w:pPr>
              <w:pStyle w:val="rvps12"/>
              <w:spacing w:before="0" w:beforeAutospacing="0" w:after="0" w:afterAutospacing="0"/>
              <w:jc w:val="center"/>
              <w:textAlignment w:val="baseline"/>
              <w:rPr>
                <w:b/>
                <w:color w:val="000000" w:themeColor="text1"/>
                <w:lang w:val="uk-UA"/>
              </w:rPr>
            </w:pPr>
            <w:r w:rsidRPr="009A0D4C">
              <w:rPr>
                <w:b/>
                <w:color w:val="000000" w:themeColor="text1"/>
                <w:lang w:val="uk-UA"/>
              </w:rPr>
              <w:t>Професійні знання</w:t>
            </w:r>
          </w:p>
        </w:tc>
      </w:tr>
      <w:tr w:rsidR="009A0D4C" w:rsidRPr="001B5522" w:rsidTr="009A0D4C">
        <w:tblPrEx>
          <w:tblCellMar>
            <w:left w:w="0" w:type="dxa"/>
            <w:right w:w="0" w:type="dxa"/>
          </w:tblCellMar>
          <w:tblLook w:val="0000" w:firstRow="0" w:lastRow="0" w:firstColumn="0" w:lastColumn="0" w:noHBand="0" w:noVBand="0"/>
        </w:tblPrEx>
        <w:trPr>
          <w:trHeight w:val="310"/>
        </w:trPr>
        <w:tc>
          <w:tcPr>
            <w:tcW w:w="3266" w:type="dxa"/>
            <w:gridSpan w:val="3"/>
          </w:tcPr>
          <w:p w:rsidR="009A0D4C" w:rsidRPr="009A0D4C" w:rsidRDefault="009A0D4C" w:rsidP="00500463">
            <w:pPr>
              <w:jc w:val="center"/>
              <w:rPr>
                <w:b/>
                <w:lang w:val="uk-UA"/>
              </w:rPr>
            </w:pPr>
            <w:r w:rsidRPr="009A0D4C">
              <w:rPr>
                <w:b/>
                <w:lang w:val="uk-UA"/>
              </w:rPr>
              <w:t>Вимога</w:t>
            </w:r>
          </w:p>
        </w:tc>
        <w:tc>
          <w:tcPr>
            <w:tcW w:w="6099" w:type="dxa"/>
            <w:gridSpan w:val="2"/>
          </w:tcPr>
          <w:p w:rsidR="009A0D4C" w:rsidRPr="009A0D4C" w:rsidRDefault="009A0D4C" w:rsidP="00500463">
            <w:pPr>
              <w:jc w:val="center"/>
              <w:textAlignment w:val="baseline"/>
              <w:rPr>
                <w:b/>
                <w:color w:val="000000" w:themeColor="text1"/>
                <w:lang w:val="uk-UA"/>
              </w:rPr>
            </w:pPr>
            <w:r w:rsidRPr="009A0D4C">
              <w:rPr>
                <w:b/>
                <w:color w:val="000000" w:themeColor="text1"/>
                <w:lang w:val="uk-UA"/>
              </w:rPr>
              <w:t>Компоненти вимоги</w:t>
            </w:r>
          </w:p>
        </w:tc>
      </w:tr>
      <w:tr w:rsidR="009A0D4C" w:rsidRPr="001B5522" w:rsidTr="009A0D4C">
        <w:tblPrEx>
          <w:tblCellMar>
            <w:left w:w="0" w:type="dxa"/>
            <w:right w:w="0" w:type="dxa"/>
          </w:tblCellMar>
          <w:tblLook w:val="0000" w:firstRow="0" w:lastRow="0" w:firstColumn="0" w:lastColumn="0" w:noHBand="0" w:noVBand="0"/>
        </w:tblPrEx>
        <w:tc>
          <w:tcPr>
            <w:tcW w:w="567" w:type="dxa"/>
            <w:gridSpan w:val="2"/>
          </w:tcPr>
          <w:p w:rsidR="009A0D4C" w:rsidRPr="001B5522" w:rsidRDefault="009A0D4C" w:rsidP="00500463">
            <w:pPr>
              <w:jc w:val="center"/>
              <w:rPr>
                <w:lang w:val="uk-UA"/>
              </w:rPr>
            </w:pPr>
            <w:r w:rsidRPr="001B5522">
              <w:rPr>
                <w:lang w:val="uk-UA"/>
              </w:rPr>
              <w:t>1</w:t>
            </w:r>
          </w:p>
        </w:tc>
        <w:tc>
          <w:tcPr>
            <w:tcW w:w="2699" w:type="dxa"/>
          </w:tcPr>
          <w:p w:rsidR="009A0D4C" w:rsidRPr="00F62167" w:rsidRDefault="009A0D4C" w:rsidP="00500463">
            <w:pPr>
              <w:ind w:left="147" w:right="142"/>
              <w:rPr>
                <w:b/>
                <w:lang w:val="uk-UA"/>
              </w:rPr>
            </w:pPr>
            <w:r w:rsidRPr="00F62167">
              <w:rPr>
                <w:lang w:val="uk-UA"/>
              </w:rPr>
              <w:t>Знання законодавства</w:t>
            </w:r>
          </w:p>
        </w:tc>
        <w:tc>
          <w:tcPr>
            <w:tcW w:w="6099" w:type="dxa"/>
            <w:gridSpan w:val="2"/>
          </w:tcPr>
          <w:p w:rsidR="009A0D4C" w:rsidRPr="00F62167" w:rsidRDefault="009A0D4C" w:rsidP="00726280">
            <w:pPr>
              <w:ind w:left="192" w:right="146"/>
              <w:jc w:val="both"/>
              <w:textAlignment w:val="baseline"/>
              <w:rPr>
                <w:lang w:val="uk-UA"/>
              </w:rPr>
            </w:pPr>
            <w:r w:rsidRPr="00F62167">
              <w:rPr>
                <w:lang w:val="uk-UA"/>
              </w:rPr>
              <w:t>Знання:</w:t>
            </w:r>
          </w:p>
          <w:p w:rsidR="009A0D4C" w:rsidRPr="00F62167" w:rsidRDefault="009A0D4C" w:rsidP="00726280">
            <w:pPr>
              <w:ind w:left="192" w:right="146"/>
              <w:jc w:val="both"/>
              <w:textAlignment w:val="baseline"/>
              <w:rPr>
                <w:lang w:val="uk-UA"/>
              </w:rPr>
            </w:pPr>
            <w:r w:rsidRPr="00F62167">
              <w:rPr>
                <w:lang w:val="uk-UA"/>
              </w:rPr>
              <w:t>Конституції України;</w:t>
            </w:r>
          </w:p>
          <w:p w:rsidR="009A0D4C" w:rsidRPr="00F62167" w:rsidRDefault="009A0D4C" w:rsidP="00726280">
            <w:pPr>
              <w:ind w:left="192" w:right="146"/>
              <w:jc w:val="both"/>
              <w:textAlignment w:val="baseline"/>
              <w:rPr>
                <w:lang w:val="uk-UA"/>
              </w:rPr>
            </w:pPr>
            <w:r w:rsidRPr="00F62167">
              <w:rPr>
                <w:lang w:val="uk-UA"/>
              </w:rPr>
              <w:t>Закону України «Про державну службу»;</w:t>
            </w:r>
          </w:p>
          <w:p w:rsidR="009A0D4C" w:rsidRDefault="009A0D4C" w:rsidP="00726280">
            <w:pPr>
              <w:ind w:left="192" w:right="146"/>
              <w:jc w:val="both"/>
              <w:textAlignment w:val="baseline"/>
              <w:rPr>
                <w:lang w:val="uk-UA"/>
              </w:rPr>
            </w:pPr>
            <w:r w:rsidRPr="00F62167">
              <w:rPr>
                <w:lang w:val="uk-UA"/>
              </w:rPr>
              <w:t>Закону України «Про запобігання корупції»</w:t>
            </w:r>
          </w:p>
          <w:p w:rsidR="009A0D4C" w:rsidRPr="00F62167" w:rsidRDefault="009A0D4C" w:rsidP="00726280">
            <w:pPr>
              <w:ind w:left="192" w:right="146"/>
              <w:jc w:val="both"/>
              <w:textAlignment w:val="baseline"/>
              <w:rPr>
                <w:lang w:val="uk-UA"/>
              </w:rPr>
            </w:pPr>
            <w:r>
              <w:rPr>
                <w:lang w:val="uk-UA"/>
              </w:rPr>
              <w:t>та іншого законодавства</w:t>
            </w:r>
          </w:p>
        </w:tc>
      </w:tr>
      <w:tr w:rsidR="009A0D4C" w:rsidRPr="001B5522" w:rsidTr="009A0D4C">
        <w:tblPrEx>
          <w:tblCellMar>
            <w:left w:w="0" w:type="dxa"/>
            <w:right w:w="0" w:type="dxa"/>
          </w:tblCellMar>
          <w:tblLook w:val="0000" w:firstRow="0" w:lastRow="0" w:firstColumn="0" w:lastColumn="0" w:noHBand="0" w:noVBand="0"/>
        </w:tblPrEx>
        <w:trPr>
          <w:trHeight w:val="70"/>
        </w:trPr>
        <w:tc>
          <w:tcPr>
            <w:tcW w:w="567" w:type="dxa"/>
            <w:gridSpan w:val="2"/>
            <w:tcBorders>
              <w:top w:val="single" w:sz="4" w:space="0" w:color="auto"/>
              <w:left w:val="single" w:sz="4" w:space="0" w:color="auto"/>
              <w:bottom w:val="single" w:sz="4" w:space="0" w:color="auto"/>
              <w:right w:val="single" w:sz="4" w:space="0" w:color="auto"/>
            </w:tcBorders>
          </w:tcPr>
          <w:p w:rsidR="009A0D4C" w:rsidRPr="001B5522" w:rsidRDefault="009A0D4C" w:rsidP="00500463">
            <w:pPr>
              <w:jc w:val="center"/>
              <w:rPr>
                <w:lang w:val="uk-UA"/>
              </w:rPr>
            </w:pPr>
            <w:r w:rsidRPr="001B5522">
              <w:rPr>
                <w:lang w:val="uk-UA"/>
              </w:rPr>
              <w:t>2</w:t>
            </w:r>
          </w:p>
        </w:tc>
        <w:tc>
          <w:tcPr>
            <w:tcW w:w="2699" w:type="dxa"/>
            <w:tcBorders>
              <w:top w:val="single" w:sz="4" w:space="0" w:color="auto"/>
              <w:left w:val="single" w:sz="4" w:space="0" w:color="auto"/>
              <w:bottom w:val="single" w:sz="4" w:space="0" w:color="auto"/>
              <w:right w:val="single" w:sz="4" w:space="0" w:color="auto"/>
            </w:tcBorders>
          </w:tcPr>
          <w:p w:rsidR="009A0D4C" w:rsidRPr="00F62167" w:rsidRDefault="009A0D4C" w:rsidP="00500463">
            <w:pPr>
              <w:ind w:left="147" w:right="142"/>
              <w:rPr>
                <w:lang w:val="uk-UA"/>
              </w:rPr>
            </w:pPr>
            <w:r w:rsidRPr="00F62167">
              <w:rPr>
                <w:lang w:val="uk-UA"/>
              </w:rPr>
              <w:t xml:space="preserve">Знання спеціального законодавства, що пов'язане із завданнями та змістом роботи державного службовця відповідно до посадової інструкції </w:t>
            </w:r>
          </w:p>
        </w:tc>
        <w:tc>
          <w:tcPr>
            <w:tcW w:w="6099" w:type="dxa"/>
            <w:gridSpan w:val="2"/>
            <w:tcBorders>
              <w:top w:val="single" w:sz="4" w:space="0" w:color="auto"/>
              <w:left w:val="single" w:sz="4" w:space="0" w:color="auto"/>
              <w:bottom w:val="single" w:sz="4" w:space="0" w:color="auto"/>
              <w:right w:val="single" w:sz="4" w:space="0" w:color="auto"/>
            </w:tcBorders>
          </w:tcPr>
          <w:p w:rsidR="009A0D4C" w:rsidRPr="0007247A" w:rsidRDefault="009A0D4C" w:rsidP="00726280">
            <w:pPr>
              <w:ind w:left="192" w:right="146"/>
              <w:jc w:val="both"/>
              <w:outlineLvl w:val="2"/>
              <w:rPr>
                <w:bCs/>
                <w:iCs/>
                <w:lang w:val="uk-UA"/>
              </w:rPr>
            </w:pPr>
            <w:r w:rsidRPr="0007247A">
              <w:rPr>
                <w:bCs/>
                <w:iCs/>
                <w:lang w:val="uk-UA"/>
              </w:rPr>
              <w:t>Знання:</w:t>
            </w:r>
            <w:r w:rsidRPr="0007247A">
              <w:rPr>
                <w:rFonts w:eastAsia="Calibri"/>
                <w:lang w:val="uk-UA" w:eastAsia="uk-UA"/>
              </w:rPr>
              <w:t xml:space="preserve"> </w:t>
            </w:r>
          </w:p>
          <w:p w:rsidR="009A0D4C" w:rsidRPr="0007247A" w:rsidRDefault="009A0D4C" w:rsidP="00726280">
            <w:pPr>
              <w:ind w:left="192" w:right="146"/>
              <w:jc w:val="both"/>
              <w:outlineLvl w:val="2"/>
              <w:rPr>
                <w:rFonts w:eastAsia="Calibri"/>
                <w:lang w:val="uk-UA" w:eastAsia="uk-UA"/>
              </w:rPr>
            </w:pPr>
            <w:r w:rsidRPr="0007247A">
              <w:rPr>
                <w:rFonts w:eastAsia="Calibri"/>
                <w:lang w:val="uk-UA" w:eastAsia="uk-UA"/>
              </w:rPr>
              <w:t>Закону України «Про захист інформації в інформаційно-телекомунікаційних системах»;</w:t>
            </w:r>
          </w:p>
          <w:p w:rsidR="009A0D4C" w:rsidRPr="0007247A" w:rsidRDefault="009A0D4C" w:rsidP="00726280">
            <w:pPr>
              <w:ind w:left="192" w:right="146"/>
              <w:jc w:val="both"/>
              <w:outlineLvl w:val="2"/>
              <w:rPr>
                <w:rFonts w:eastAsia="Calibri"/>
                <w:lang w:val="uk-UA" w:eastAsia="uk-UA"/>
              </w:rPr>
            </w:pPr>
            <w:r w:rsidRPr="0007247A">
              <w:rPr>
                <w:rFonts w:eastAsia="Calibri"/>
                <w:lang w:val="uk-UA" w:eastAsia="uk-UA"/>
              </w:rPr>
              <w:t>Закон України «Про електронні довірчі послуги»;</w:t>
            </w:r>
          </w:p>
          <w:p w:rsidR="009A0D4C" w:rsidRPr="0007247A" w:rsidRDefault="009A0D4C" w:rsidP="00726280">
            <w:pPr>
              <w:pStyle w:val="rvps14"/>
              <w:spacing w:before="0" w:beforeAutospacing="0" w:after="0" w:afterAutospacing="0"/>
              <w:ind w:left="192" w:right="146"/>
              <w:jc w:val="both"/>
              <w:rPr>
                <w:lang w:val="uk-UA"/>
              </w:rPr>
            </w:pPr>
            <w:r w:rsidRPr="0007247A">
              <w:rPr>
                <w:rFonts w:eastAsia="Calibri"/>
                <w:lang w:val="uk-UA" w:eastAsia="uk-UA"/>
              </w:rPr>
              <w:t>Закону України «Про судоустрій і статус суддів»</w:t>
            </w:r>
            <w:r>
              <w:rPr>
                <w:rFonts w:eastAsia="Calibri"/>
                <w:lang w:val="uk-UA" w:eastAsia="uk-UA"/>
              </w:rPr>
              <w:t>;</w:t>
            </w:r>
            <w:r w:rsidRPr="0007247A">
              <w:rPr>
                <w:lang w:val="uk-UA"/>
              </w:rPr>
              <w:t xml:space="preserve"> </w:t>
            </w:r>
          </w:p>
          <w:p w:rsidR="009A0D4C" w:rsidRDefault="009A0D4C" w:rsidP="00726280">
            <w:pPr>
              <w:ind w:left="192" w:right="146"/>
              <w:jc w:val="both"/>
              <w:outlineLvl w:val="2"/>
              <w:rPr>
                <w:lang w:val="uk-UA"/>
              </w:rPr>
            </w:pPr>
            <w:r w:rsidRPr="0007247A">
              <w:rPr>
                <w:lang w:val="uk-UA"/>
              </w:rPr>
              <w:lastRenderedPageBreak/>
              <w:t xml:space="preserve">Положення про автоматизовану систему документообігу суду, затвердженого </w:t>
            </w:r>
            <w:r w:rsidRPr="0007247A">
              <w:rPr>
                <w:rStyle w:val="rvts9"/>
                <w:lang w:val="uk-UA"/>
              </w:rPr>
              <w:t>рішенням Ради суддів України</w:t>
            </w:r>
            <w:r w:rsidRPr="0007247A">
              <w:rPr>
                <w:rStyle w:val="rvts0"/>
                <w:lang w:val="uk-UA"/>
              </w:rPr>
              <w:t xml:space="preserve"> </w:t>
            </w:r>
            <w:r w:rsidRPr="0007247A">
              <w:rPr>
                <w:lang w:val="uk-UA"/>
              </w:rPr>
              <w:t xml:space="preserve">від </w:t>
            </w:r>
            <w:r w:rsidRPr="0007247A">
              <w:rPr>
                <w:rStyle w:val="rvts9"/>
                <w:lang w:val="uk-UA"/>
              </w:rPr>
              <w:t>26.11.2010 року № 30 (зі змінами);</w:t>
            </w:r>
            <w:r w:rsidRPr="0007247A">
              <w:rPr>
                <w:lang w:val="uk-UA"/>
              </w:rPr>
              <w:t xml:space="preserve"> </w:t>
            </w:r>
          </w:p>
          <w:p w:rsidR="009A0D4C" w:rsidRDefault="009A0D4C" w:rsidP="00726280">
            <w:pPr>
              <w:ind w:left="192" w:right="146"/>
              <w:jc w:val="both"/>
              <w:outlineLvl w:val="2"/>
              <w:rPr>
                <w:rStyle w:val="rvts9"/>
                <w:lang w:val="uk-UA"/>
              </w:rPr>
            </w:pPr>
            <w:r w:rsidRPr="0007247A">
              <w:rPr>
                <w:lang w:val="uk-UA"/>
              </w:rPr>
              <w:t xml:space="preserve">Інструкції з діловодства в місцевих та апеляційних судах України, затвердженої </w:t>
            </w:r>
            <w:r w:rsidRPr="0007247A">
              <w:rPr>
                <w:rStyle w:val="rvts9"/>
                <w:lang w:val="uk-UA"/>
              </w:rPr>
              <w:t>наказом Державної судової</w:t>
            </w:r>
            <w:r w:rsidRPr="0007247A">
              <w:rPr>
                <w:lang w:val="uk-UA"/>
              </w:rPr>
              <w:t xml:space="preserve"> </w:t>
            </w:r>
            <w:r w:rsidRPr="0007247A">
              <w:rPr>
                <w:rStyle w:val="rvts9"/>
                <w:lang w:val="uk-UA"/>
              </w:rPr>
              <w:t>адміністрації України</w:t>
            </w:r>
            <w:r w:rsidRPr="0007247A">
              <w:rPr>
                <w:lang w:val="uk-UA"/>
              </w:rPr>
              <w:t xml:space="preserve"> від </w:t>
            </w:r>
            <w:r w:rsidRPr="0007247A">
              <w:rPr>
                <w:rStyle w:val="rvts9"/>
                <w:lang w:val="uk-UA"/>
              </w:rPr>
              <w:t>20.08.2019 року</w:t>
            </w:r>
            <w:r w:rsidRPr="0007247A">
              <w:rPr>
                <w:rStyle w:val="rvts9"/>
              </w:rPr>
              <w:t> </w:t>
            </w:r>
            <w:r w:rsidRPr="0007247A">
              <w:rPr>
                <w:rStyle w:val="rvts9"/>
                <w:lang w:val="uk-UA"/>
              </w:rPr>
              <w:t xml:space="preserve"> № 814 (зі змінами);</w:t>
            </w:r>
          </w:p>
          <w:p w:rsidR="009A0D4C" w:rsidRDefault="009A0D4C" w:rsidP="00726280">
            <w:pPr>
              <w:ind w:left="192" w:right="146"/>
              <w:jc w:val="both"/>
              <w:outlineLvl w:val="2"/>
              <w:rPr>
                <w:rStyle w:val="rvts9"/>
                <w:lang w:val="uk-UA"/>
              </w:rPr>
            </w:pPr>
            <w:r w:rsidRPr="0007247A">
              <w:rPr>
                <w:rStyle w:val="rvts0"/>
                <w:lang w:val="uk-UA"/>
              </w:rPr>
              <w:t>Інструкці</w:t>
            </w:r>
            <w:r>
              <w:rPr>
                <w:rStyle w:val="rvts0"/>
                <w:lang w:val="uk-UA"/>
              </w:rPr>
              <w:t>ї</w:t>
            </w:r>
            <w:r w:rsidRPr="0007247A">
              <w:rPr>
                <w:rStyle w:val="rvts0"/>
                <w:lang w:val="uk-UA"/>
              </w:rPr>
              <w:t xml:space="preserve"> про порядок роботи з технічними засобами фіксування судового засідання</w:t>
            </w:r>
            <w:r>
              <w:rPr>
                <w:rStyle w:val="rvts0"/>
                <w:lang w:val="uk-UA"/>
              </w:rPr>
              <w:t xml:space="preserve">, </w:t>
            </w:r>
            <w:r>
              <w:rPr>
                <w:rStyle w:val="rvts9"/>
                <w:lang w:val="uk-UA"/>
              </w:rPr>
              <w:t>затвердженої н</w:t>
            </w:r>
            <w:r w:rsidRPr="0007247A">
              <w:rPr>
                <w:rStyle w:val="rvts9"/>
                <w:lang w:val="uk-UA"/>
              </w:rPr>
              <w:t>аказ</w:t>
            </w:r>
            <w:r>
              <w:rPr>
                <w:rStyle w:val="rvts9"/>
                <w:lang w:val="uk-UA"/>
              </w:rPr>
              <w:t>ом</w:t>
            </w:r>
            <w:r w:rsidRPr="0007247A">
              <w:rPr>
                <w:rStyle w:val="rvts9"/>
                <w:lang w:val="uk-UA"/>
              </w:rPr>
              <w:t xml:space="preserve"> Державної судової</w:t>
            </w:r>
            <w:r w:rsidRPr="0007247A">
              <w:rPr>
                <w:rStyle w:val="rvts0"/>
                <w:lang w:val="uk-UA"/>
              </w:rPr>
              <w:t xml:space="preserve"> </w:t>
            </w:r>
            <w:r w:rsidRPr="0007247A">
              <w:rPr>
                <w:rStyle w:val="rvts9"/>
                <w:lang w:val="uk-UA"/>
              </w:rPr>
              <w:t>адміністрації України</w:t>
            </w:r>
            <w:r w:rsidRPr="0007247A">
              <w:rPr>
                <w:rStyle w:val="rvts0"/>
                <w:lang w:val="uk-UA"/>
              </w:rPr>
              <w:t xml:space="preserve"> </w:t>
            </w:r>
            <w:r>
              <w:rPr>
                <w:rStyle w:val="rvts0"/>
                <w:lang w:val="uk-UA"/>
              </w:rPr>
              <w:t xml:space="preserve">від </w:t>
            </w:r>
            <w:r w:rsidRPr="0007247A">
              <w:rPr>
                <w:rStyle w:val="rvts9"/>
                <w:lang w:val="uk-UA"/>
              </w:rPr>
              <w:t>20.09.2012</w:t>
            </w:r>
            <w:r>
              <w:rPr>
                <w:rStyle w:val="rvts9"/>
                <w:lang w:val="uk-UA"/>
              </w:rPr>
              <w:t xml:space="preserve"> року</w:t>
            </w:r>
            <w:r w:rsidRPr="0007247A">
              <w:rPr>
                <w:rStyle w:val="rvts9"/>
                <w:lang w:val="uk-UA"/>
              </w:rPr>
              <w:t xml:space="preserve"> № 108</w:t>
            </w:r>
            <w:r>
              <w:rPr>
                <w:rStyle w:val="rvts9"/>
                <w:lang w:val="uk-UA"/>
              </w:rPr>
              <w:t xml:space="preserve"> (зі змінами);</w:t>
            </w:r>
          </w:p>
          <w:p w:rsidR="009A0D4C" w:rsidRPr="0007247A" w:rsidRDefault="009A0D4C" w:rsidP="00726280">
            <w:pPr>
              <w:ind w:left="192" w:right="146"/>
              <w:jc w:val="both"/>
              <w:outlineLvl w:val="2"/>
              <w:rPr>
                <w:rStyle w:val="rvts9"/>
                <w:lang w:val="uk-UA"/>
              </w:rPr>
            </w:pPr>
            <w:r w:rsidRPr="0007247A">
              <w:rPr>
                <w:rStyle w:val="rvts0"/>
                <w:lang w:val="uk-UA"/>
              </w:rPr>
              <w:t>Інструкці</w:t>
            </w:r>
            <w:r>
              <w:rPr>
                <w:rStyle w:val="rvts0"/>
                <w:lang w:val="uk-UA"/>
              </w:rPr>
              <w:t>ї</w:t>
            </w:r>
            <w:r w:rsidRPr="0007247A">
              <w:rPr>
                <w:rStyle w:val="rvts0"/>
                <w:lang w:val="uk-UA"/>
              </w:rPr>
              <w:t xml:space="preserve"> про порядок роботи з технічними засобами відеозапису ходу і результатів процесуальних дій, які проводяться у режимі відеоконференції, під час судового засідання (кримінального провадження)</w:t>
            </w:r>
            <w:r>
              <w:rPr>
                <w:rStyle w:val="rvts0"/>
                <w:lang w:val="uk-UA"/>
              </w:rPr>
              <w:t xml:space="preserve">, затвердженої </w:t>
            </w:r>
            <w:r>
              <w:rPr>
                <w:rStyle w:val="rvts9"/>
                <w:lang w:val="uk-UA"/>
              </w:rPr>
              <w:t>н</w:t>
            </w:r>
            <w:r w:rsidRPr="0007247A">
              <w:rPr>
                <w:rStyle w:val="rvts9"/>
                <w:lang w:val="uk-UA"/>
              </w:rPr>
              <w:t>аказ</w:t>
            </w:r>
            <w:r>
              <w:rPr>
                <w:rStyle w:val="rvts9"/>
                <w:lang w:val="uk-UA"/>
              </w:rPr>
              <w:t>ом</w:t>
            </w:r>
            <w:r w:rsidRPr="0007247A">
              <w:rPr>
                <w:rStyle w:val="rvts9"/>
                <w:lang w:val="uk-UA"/>
              </w:rPr>
              <w:t xml:space="preserve"> Державної судової адміністрації України </w:t>
            </w:r>
            <w:r>
              <w:rPr>
                <w:rStyle w:val="rvts9"/>
                <w:lang w:val="uk-UA"/>
              </w:rPr>
              <w:t xml:space="preserve">від </w:t>
            </w:r>
            <w:r w:rsidRPr="0007247A">
              <w:rPr>
                <w:rStyle w:val="rvts9"/>
                <w:lang w:val="uk-UA"/>
              </w:rPr>
              <w:t>15.11.2012</w:t>
            </w:r>
            <w:r>
              <w:rPr>
                <w:rStyle w:val="rvts9"/>
                <w:lang w:val="uk-UA"/>
              </w:rPr>
              <w:t xml:space="preserve"> року</w:t>
            </w:r>
            <w:r w:rsidRPr="0007247A">
              <w:rPr>
                <w:rStyle w:val="rvts9"/>
                <w:lang w:val="uk-UA"/>
              </w:rPr>
              <w:t xml:space="preserve"> № 155</w:t>
            </w:r>
            <w:r>
              <w:rPr>
                <w:rStyle w:val="rvts9"/>
                <w:lang w:val="uk-UA"/>
              </w:rPr>
              <w:t>;</w:t>
            </w:r>
          </w:p>
          <w:p w:rsidR="009A0D4C" w:rsidRDefault="009A0D4C" w:rsidP="00726280">
            <w:pPr>
              <w:ind w:left="192" w:right="146"/>
              <w:jc w:val="both"/>
              <w:outlineLvl w:val="2"/>
              <w:rPr>
                <w:rStyle w:val="rvts9"/>
                <w:lang w:val="uk-UA"/>
              </w:rPr>
            </w:pPr>
            <w:r w:rsidRPr="0007247A">
              <w:rPr>
                <w:rStyle w:val="rvts0"/>
                <w:lang w:val="uk-UA"/>
              </w:rPr>
              <w:t>Положення про порядок використання ресурсів локальної комп'ютерної мережі в Державній судовій адміністрації України, територіальних управліннях Державної судової адміністрації України, місцевих та апеляційних судах загальної юрисдикції</w:t>
            </w:r>
            <w:r>
              <w:rPr>
                <w:rStyle w:val="rvts0"/>
                <w:lang w:val="uk-UA"/>
              </w:rPr>
              <w:t xml:space="preserve">, затвердженого </w:t>
            </w:r>
            <w:r>
              <w:rPr>
                <w:rStyle w:val="rvts9"/>
                <w:lang w:val="uk-UA"/>
              </w:rPr>
              <w:t>н</w:t>
            </w:r>
            <w:r w:rsidRPr="0007247A">
              <w:rPr>
                <w:rStyle w:val="rvts9"/>
                <w:lang w:val="uk-UA"/>
              </w:rPr>
              <w:t>аказ</w:t>
            </w:r>
            <w:r>
              <w:rPr>
                <w:rStyle w:val="rvts9"/>
                <w:lang w:val="uk-UA"/>
              </w:rPr>
              <w:t>ом</w:t>
            </w:r>
            <w:r w:rsidRPr="0007247A">
              <w:rPr>
                <w:rStyle w:val="rvts9"/>
                <w:lang w:val="uk-UA"/>
              </w:rPr>
              <w:t xml:space="preserve"> Державної</w:t>
            </w:r>
            <w:r w:rsidRPr="0007247A">
              <w:rPr>
                <w:rStyle w:val="rvts0"/>
                <w:lang w:val="uk-UA"/>
              </w:rPr>
              <w:t xml:space="preserve"> </w:t>
            </w:r>
            <w:r w:rsidRPr="0007247A">
              <w:rPr>
                <w:rStyle w:val="rvts9"/>
                <w:lang w:val="uk-UA"/>
              </w:rPr>
              <w:t>судової адміністрації України</w:t>
            </w:r>
            <w:r w:rsidRPr="0007247A">
              <w:rPr>
                <w:rStyle w:val="rvts0"/>
                <w:lang w:val="uk-UA"/>
              </w:rPr>
              <w:t xml:space="preserve"> </w:t>
            </w:r>
            <w:r>
              <w:rPr>
                <w:lang w:val="uk-UA"/>
              </w:rPr>
              <w:t xml:space="preserve">від </w:t>
            </w:r>
            <w:r w:rsidRPr="0007247A">
              <w:rPr>
                <w:rStyle w:val="rvts9"/>
                <w:lang w:val="uk-UA"/>
              </w:rPr>
              <w:t>04.12.2013</w:t>
            </w:r>
            <w:r>
              <w:rPr>
                <w:rStyle w:val="rvts9"/>
              </w:rPr>
              <w:t> </w:t>
            </w:r>
            <w:r w:rsidRPr="0007247A">
              <w:rPr>
                <w:rStyle w:val="rvts9"/>
                <w:lang w:val="uk-UA"/>
              </w:rPr>
              <w:t xml:space="preserve"> № 164</w:t>
            </w:r>
            <w:r>
              <w:rPr>
                <w:rStyle w:val="rvts9"/>
                <w:lang w:val="uk-UA"/>
              </w:rPr>
              <w:t xml:space="preserve"> (зі змінами);</w:t>
            </w:r>
          </w:p>
          <w:p w:rsidR="009A0D4C" w:rsidRPr="0094688A" w:rsidRDefault="009A0D4C" w:rsidP="00726280">
            <w:pPr>
              <w:ind w:left="192" w:right="146"/>
              <w:jc w:val="both"/>
              <w:outlineLvl w:val="2"/>
              <w:rPr>
                <w:rStyle w:val="rvts9"/>
                <w:lang w:val="uk-UA"/>
              </w:rPr>
            </w:pPr>
            <w:r>
              <w:rPr>
                <w:rStyle w:val="rvts9"/>
                <w:lang w:val="uk-UA"/>
              </w:rPr>
              <w:t>Правил забезпечення захисту інформації в інформаційних, телекомунікаційних та інформаційно-телекомунікаційних системах, затверджених Постановою Кабінету Міністрів України від 29.03.2006 року № 373 (зі змінами)</w:t>
            </w:r>
          </w:p>
        </w:tc>
      </w:tr>
      <w:tr w:rsidR="009A0D4C" w:rsidRPr="002249E5" w:rsidTr="009A0D4C">
        <w:tblPrEx>
          <w:tblCellMar>
            <w:left w:w="0" w:type="dxa"/>
            <w:right w:w="0" w:type="dxa"/>
          </w:tblCellMar>
          <w:tblLook w:val="0000" w:firstRow="0" w:lastRow="0" w:firstColumn="0" w:lastColumn="0" w:noHBand="0" w:noVBand="0"/>
        </w:tblPrEx>
        <w:trPr>
          <w:trHeight w:val="70"/>
        </w:trPr>
        <w:tc>
          <w:tcPr>
            <w:tcW w:w="567" w:type="dxa"/>
            <w:gridSpan w:val="2"/>
            <w:tcBorders>
              <w:top w:val="single" w:sz="4" w:space="0" w:color="auto"/>
              <w:left w:val="single" w:sz="4" w:space="0" w:color="auto"/>
              <w:bottom w:val="single" w:sz="4" w:space="0" w:color="auto"/>
              <w:right w:val="single" w:sz="4" w:space="0" w:color="auto"/>
            </w:tcBorders>
          </w:tcPr>
          <w:p w:rsidR="009A0D4C" w:rsidRPr="001B5522" w:rsidRDefault="009A0D4C" w:rsidP="00500463">
            <w:pPr>
              <w:jc w:val="center"/>
              <w:rPr>
                <w:lang w:val="uk-UA"/>
              </w:rPr>
            </w:pPr>
            <w:r>
              <w:rPr>
                <w:lang w:val="uk-UA"/>
              </w:rPr>
              <w:lastRenderedPageBreak/>
              <w:t>3</w:t>
            </w:r>
          </w:p>
        </w:tc>
        <w:tc>
          <w:tcPr>
            <w:tcW w:w="2699" w:type="dxa"/>
            <w:tcBorders>
              <w:top w:val="single" w:sz="4" w:space="0" w:color="auto"/>
              <w:left w:val="single" w:sz="4" w:space="0" w:color="auto"/>
              <w:bottom w:val="single" w:sz="4" w:space="0" w:color="auto"/>
              <w:right w:val="single" w:sz="4" w:space="0" w:color="auto"/>
            </w:tcBorders>
          </w:tcPr>
          <w:p w:rsidR="009A0D4C" w:rsidRPr="00F62167" w:rsidRDefault="009A0D4C" w:rsidP="00500463">
            <w:pPr>
              <w:ind w:left="147" w:right="142"/>
              <w:rPr>
                <w:lang w:val="uk-UA"/>
              </w:rPr>
            </w:pPr>
            <w:r w:rsidRPr="00F62167">
              <w:rPr>
                <w:lang w:val="uk-UA"/>
              </w:rPr>
              <w:t>Знання системи захисту інформації</w:t>
            </w:r>
          </w:p>
        </w:tc>
        <w:tc>
          <w:tcPr>
            <w:tcW w:w="6099" w:type="dxa"/>
            <w:gridSpan w:val="2"/>
            <w:tcBorders>
              <w:top w:val="single" w:sz="4" w:space="0" w:color="auto"/>
              <w:left w:val="single" w:sz="4" w:space="0" w:color="auto"/>
              <w:bottom w:val="single" w:sz="4" w:space="0" w:color="auto"/>
              <w:right w:val="single" w:sz="4" w:space="0" w:color="auto"/>
            </w:tcBorders>
          </w:tcPr>
          <w:p w:rsidR="009A0D4C" w:rsidRPr="00F62167" w:rsidRDefault="009A0D4C" w:rsidP="00726280">
            <w:pPr>
              <w:ind w:left="192" w:right="146"/>
              <w:jc w:val="both"/>
              <w:outlineLvl w:val="2"/>
              <w:rPr>
                <w:bCs/>
                <w:iCs/>
                <w:lang w:val="uk-UA"/>
              </w:rPr>
            </w:pPr>
            <w:r w:rsidRPr="00F62167">
              <w:rPr>
                <w:bCs/>
                <w:iCs/>
                <w:lang w:val="uk-UA"/>
              </w:rPr>
              <w:t>Складові політики інформаційної безпеки;</w:t>
            </w:r>
          </w:p>
          <w:p w:rsidR="009A0D4C" w:rsidRPr="00F62167" w:rsidRDefault="009A0D4C" w:rsidP="00726280">
            <w:pPr>
              <w:ind w:left="192" w:right="146"/>
              <w:jc w:val="both"/>
              <w:outlineLvl w:val="2"/>
              <w:rPr>
                <w:bCs/>
                <w:iCs/>
                <w:lang w:val="uk-UA"/>
              </w:rPr>
            </w:pPr>
            <w:r w:rsidRPr="00F62167">
              <w:rPr>
                <w:bCs/>
                <w:iCs/>
                <w:lang w:val="uk-UA"/>
              </w:rPr>
              <w:t>Забезпечення фун</w:t>
            </w:r>
            <w:r w:rsidR="00726280">
              <w:rPr>
                <w:bCs/>
                <w:iCs/>
                <w:lang w:val="uk-UA"/>
              </w:rPr>
              <w:t xml:space="preserve">кціонування комплексної системи </w:t>
            </w:r>
            <w:r w:rsidRPr="00F62167">
              <w:rPr>
                <w:bCs/>
                <w:iCs/>
                <w:lang w:val="uk-UA"/>
              </w:rPr>
              <w:t>захисту інформації</w:t>
            </w:r>
          </w:p>
        </w:tc>
      </w:tr>
      <w:bookmarkEnd w:id="2"/>
    </w:tbl>
    <w:p w:rsidR="009A0D4C" w:rsidRPr="001B5522" w:rsidRDefault="009A0D4C" w:rsidP="009A0D4C">
      <w:pPr>
        <w:pStyle w:val="rvps8"/>
        <w:shd w:val="clear" w:color="auto" w:fill="FFFFFF"/>
        <w:spacing w:before="0" w:beforeAutospacing="0" w:after="0" w:afterAutospacing="0"/>
        <w:textAlignment w:val="baseline"/>
        <w:rPr>
          <w:lang w:val="uk-UA"/>
        </w:rPr>
      </w:pPr>
    </w:p>
    <w:p w:rsidR="005B1EB4" w:rsidRPr="007E3C58" w:rsidRDefault="005B1EB4" w:rsidP="005B1EB4">
      <w:pPr>
        <w:rPr>
          <w:lang w:val="uk-UA"/>
        </w:rPr>
      </w:pPr>
    </w:p>
    <w:sectPr w:rsidR="005B1EB4" w:rsidRPr="007E3C58" w:rsidSect="00F44C58">
      <w:pgSz w:w="11906" w:h="16838"/>
      <w:pgMar w:top="1135"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B4"/>
    <w:rsid w:val="00005903"/>
    <w:rsid w:val="000E5994"/>
    <w:rsid w:val="00136245"/>
    <w:rsid w:val="001B69BD"/>
    <w:rsid w:val="002249E5"/>
    <w:rsid w:val="002517E4"/>
    <w:rsid w:val="0025420F"/>
    <w:rsid w:val="004A09AF"/>
    <w:rsid w:val="004D2FB8"/>
    <w:rsid w:val="005A7B43"/>
    <w:rsid w:val="005B1EB4"/>
    <w:rsid w:val="00622DA3"/>
    <w:rsid w:val="006A2BC8"/>
    <w:rsid w:val="00726280"/>
    <w:rsid w:val="00787627"/>
    <w:rsid w:val="007B265D"/>
    <w:rsid w:val="007C59C5"/>
    <w:rsid w:val="007E3C58"/>
    <w:rsid w:val="009A0D4C"/>
    <w:rsid w:val="00AB2ACC"/>
    <w:rsid w:val="00B15EBD"/>
    <w:rsid w:val="00C74CA8"/>
    <w:rsid w:val="00C948FE"/>
    <w:rsid w:val="00CD42C8"/>
    <w:rsid w:val="00D36DB8"/>
    <w:rsid w:val="00E3287F"/>
    <w:rsid w:val="00E86B97"/>
    <w:rsid w:val="00EA0F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2DD0"/>
  <w15:docId w15:val="{08E6807A-3EF1-4A06-9E26-E7BCEF88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EB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5B1EB4"/>
    <w:pPr>
      <w:spacing w:before="100" w:beforeAutospacing="1" w:after="100" w:afterAutospacing="1"/>
    </w:pPr>
    <w:rPr>
      <w:lang w:val="uk-UA" w:eastAsia="uk-UA"/>
    </w:rPr>
  </w:style>
  <w:style w:type="character" w:styleId="a3">
    <w:name w:val="Hyperlink"/>
    <w:uiPriority w:val="99"/>
    <w:rsid w:val="005B1EB4"/>
    <w:rPr>
      <w:color w:val="0000FF"/>
      <w:u w:val="single"/>
    </w:rPr>
  </w:style>
  <w:style w:type="paragraph" w:customStyle="1" w:styleId="rvps12">
    <w:name w:val="rvps12"/>
    <w:basedOn w:val="a"/>
    <w:rsid w:val="009A0D4C"/>
    <w:pPr>
      <w:spacing w:before="100" w:beforeAutospacing="1" w:after="100" w:afterAutospacing="1"/>
    </w:pPr>
  </w:style>
  <w:style w:type="paragraph" w:customStyle="1" w:styleId="rvps14">
    <w:name w:val="rvps14"/>
    <w:basedOn w:val="a"/>
    <w:rsid w:val="009A0D4C"/>
    <w:pPr>
      <w:spacing w:before="100" w:beforeAutospacing="1" w:after="100" w:afterAutospacing="1"/>
    </w:pPr>
  </w:style>
  <w:style w:type="paragraph" w:customStyle="1" w:styleId="rvps8">
    <w:name w:val="rvps8"/>
    <w:basedOn w:val="a"/>
    <w:rsid w:val="009A0D4C"/>
    <w:pPr>
      <w:spacing w:before="100" w:beforeAutospacing="1" w:after="100" w:afterAutospacing="1"/>
    </w:pPr>
  </w:style>
  <w:style w:type="character" w:customStyle="1" w:styleId="rvts9">
    <w:name w:val="rvts9"/>
    <w:rsid w:val="009A0D4C"/>
  </w:style>
  <w:style w:type="character" w:customStyle="1" w:styleId="rvts0">
    <w:name w:val="rvts0"/>
    <w:basedOn w:val="a0"/>
    <w:rsid w:val="009A0D4C"/>
  </w:style>
  <w:style w:type="paragraph" w:styleId="a4">
    <w:name w:val="Normal (Web)"/>
    <w:basedOn w:val="a"/>
    <w:uiPriority w:val="99"/>
    <w:unhideWhenUsed/>
    <w:rsid w:val="009A0D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9232</Words>
  <Characters>5263</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BOGDANA</dc:creator>
  <cp:lastModifiedBy>User</cp:lastModifiedBy>
  <cp:revision>14</cp:revision>
  <dcterms:created xsi:type="dcterms:W3CDTF">2021-09-29T10:41:00Z</dcterms:created>
  <dcterms:modified xsi:type="dcterms:W3CDTF">2022-01-28T12:09:00Z</dcterms:modified>
</cp:coreProperties>
</file>