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9"/>
        <w:gridCol w:w="5699"/>
      </w:tblGrid>
      <w:tr w:rsidR="00B15D37" w:rsidRPr="00910993" w:rsidTr="00E44FFF">
        <w:tc>
          <w:tcPr>
            <w:tcW w:w="2300" w:type="pct"/>
            <w:gridSpan w:val="2"/>
            <w:hideMark/>
          </w:tcPr>
          <w:p w:rsidR="00B15D37" w:rsidRPr="00910993" w:rsidRDefault="00B15D37" w:rsidP="003579E6">
            <w:pPr>
              <w:spacing w:before="150" w:after="150" w:line="240" w:lineRule="auto"/>
              <w:ind w:left="36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Додаток 1</w:t>
            </w: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</w:p>
        </w:tc>
      </w:tr>
      <w:tr w:rsidR="00B15D37" w:rsidRPr="00910993" w:rsidTr="00E44FFF">
        <w:tc>
          <w:tcPr>
            <w:tcW w:w="2000" w:type="pct"/>
            <w:hideMark/>
          </w:tcPr>
          <w:p w:rsidR="00B15D37" w:rsidRPr="00910993" w:rsidRDefault="00B15D37" w:rsidP="00B15D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n765"/>
            <w:bookmarkEnd w:id="0"/>
            <w:r w:rsidRPr="00910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3000" w:type="pct"/>
            <w:hideMark/>
          </w:tcPr>
          <w:p w:rsidR="00A772CA" w:rsidRPr="00910993" w:rsidRDefault="00B15D37" w:rsidP="00A7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ЗАТВЕРДЖЕНО</w:t>
            </w: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91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наказом </w:t>
            </w:r>
            <w:r w:rsidR="007F75FA" w:rsidRPr="0091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в.о. керівника апарату </w:t>
            </w:r>
          </w:p>
          <w:p w:rsidR="00B15D37" w:rsidRPr="00910993" w:rsidRDefault="007F75FA" w:rsidP="00A7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Генічеського районного суду Херсонської області</w:t>
            </w:r>
            <w:r w:rsidR="00B15D37"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="00685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 20.12</w:t>
            </w:r>
            <w:r w:rsidRPr="0091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.2021 р. № 04-04/</w:t>
            </w:r>
            <w:r w:rsidR="00685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49</w:t>
            </w:r>
          </w:p>
        </w:tc>
      </w:tr>
    </w:tbl>
    <w:p w:rsidR="00316F82" w:rsidRPr="00910993" w:rsidRDefault="00316F82" w:rsidP="00316F82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bookmarkStart w:id="1" w:name="n195"/>
      <w:bookmarkEnd w:id="1"/>
    </w:p>
    <w:p w:rsidR="00316F82" w:rsidRPr="00857E92" w:rsidRDefault="00B15D37" w:rsidP="00316F82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857E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УМОВИ</w:t>
      </w:r>
    </w:p>
    <w:p w:rsidR="00AD5C6E" w:rsidRPr="00857E92" w:rsidRDefault="00B15D37" w:rsidP="00AD5C6E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57E9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проведення конкурсу</w:t>
      </w:r>
      <w:r w:rsidR="00AD5C6E" w:rsidRPr="00857E9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</w:t>
      </w:r>
      <w:r w:rsidR="00AD5C6E" w:rsidRPr="00857E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 зайняття вакантн</w:t>
      </w:r>
      <w:r w:rsidR="0023196D" w:rsidRPr="00857E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их</w:t>
      </w:r>
      <w:r w:rsidR="00AD5C6E" w:rsidRPr="00857E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посад </w:t>
      </w:r>
    </w:p>
    <w:p w:rsidR="00AD5C6E" w:rsidRPr="00857E92" w:rsidRDefault="00AD5C6E" w:rsidP="00AD5C6E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57E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державної служби категорії «В» - секретар</w:t>
      </w:r>
      <w:r w:rsidR="00072C51" w:rsidRPr="00857E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ів</w:t>
      </w:r>
      <w:r w:rsidRPr="00857E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судового засідання </w:t>
      </w:r>
    </w:p>
    <w:p w:rsidR="00AD5C6E" w:rsidRPr="00857E92" w:rsidRDefault="00AD5C6E" w:rsidP="00AD5C6E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57E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Генічеського районного суду Херсонської області</w:t>
      </w:r>
    </w:p>
    <w:p w:rsidR="00316F82" w:rsidRPr="00910993" w:rsidRDefault="00316F82" w:rsidP="00316F82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690"/>
        <w:gridCol w:w="6379"/>
      </w:tblGrid>
      <w:tr w:rsidR="00B15D37" w:rsidRPr="00910993" w:rsidTr="00B62553">
        <w:tc>
          <w:tcPr>
            <w:tcW w:w="9633" w:type="dxa"/>
            <w:gridSpan w:val="3"/>
            <w:hideMark/>
          </w:tcPr>
          <w:p w:rsidR="00B15D37" w:rsidRPr="00910993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" w:name="n766"/>
            <w:bookmarkEnd w:id="2"/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Загальні умови</w:t>
            </w:r>
          </w:p>
        </w:tc>
      </w:tr>
      <w:tr w:rsidR="00B15D37" w:rsidRPr="00685558" w:rsidTr="00B62553">
        <w:tc>
          <w:tcPr>
            <w:tcW w:w="3135" w:type="dxa"/>
            <w:gridSpan w:val="2"/>
            <w:hideMark/>
          </w:tcPr>
          <w:p w:rsidR="00B15D37" w:rsidRPr="00910993" w:rsidRDefault="00B15D37" w:rsidP="00857E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498" w:type="dxa"/>
            <w:hideMark/>
          </w:tcPr>
          <w:p w:rsidR="00A772CA" w:rsidRPr="00910993" w:rsidRDefault="00A772CA" w:rsidP="00E44FFF">
            <w:pPr>
              <w:spacing w:before="150" w:after="150" w:line="240" w:lineRule="auto"/>
              <w:ind w:left="138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Здійснює роботу з документами з обмеженим доступом.</w:t>
            </w:r>
          </w:p>
          <w:p w:rsidR="00A772CA" w:rsidRPr="00910993" w:rsidRDefault="00A772CA" w:rsidP="00E44FFF">
            <w:pPr>
              <w:spacing w:before="150" w:after="150" w:line="240" w:lineRule="auto"/>
              <w:ind w:left="138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Здійснює судові виклики та повідомлення в справах, які знаходяться у провадженні судді; оформлює заявки до органів внутрішніх справ, адміністрації місць попереднього ув'язнення про доставку до суду затриманих та підсудних осіб.</w:t>
            </w:r>
          </w:p>
          <w:p w:rsidR="00A772CA" w:rsidRPr="00910993" w:rsidRDefault="00A772CA" w:rsidP="00E44FFF">
            <w:pPr>
              <w:spacing w:before="150" w:after="150" w:line="240" w:lineRule="auto"/>
              <w:ind w:left="138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Здійснює оформлення та розміщення списків справ, призначених до розгляду.</w:t>
            </w:r>
          </w:p>
          <w:p w:rsidR="00A772CA" w:rsidRPr="00910993" w:rsidRDefault="00A772CA" w:rsidP="00E44FFF">
            <w:pPr>
              <w:spacing w:before="150" w:after="150" w:line="240" w:lineRule="auto"/>
              <w:ind w:left="138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Перевіряє наявність і з'ясовує причини відсутності осіб, яких викликано до суду, і доповідає про це головуючому судді.</w:t>
            </w:r>
          </w:p>
          <w:p w:rsidR="00A772CA" w:rsidRPr="00910993" w:rsidRDefault="00A772CA" w:rsidP="00E44FFF">
            <w:pPr>
              <w:spacing w:before="150" w:after="150" w:line="240" w:lineRule="auto"/>
              <w:ind w:left="138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Здійснює перевірку осіб, які викликані в судове засідання, та зазначає на повістках час перебування в суді.</w:t>
            </w:r>
          </w:p>
          <w:p w:rsidR="00A772CA" w:rsidRPr="00910993" w:rsidRDefault="00A772CA" w:rsidP="00E44FFF">
            <w:pPr>
              <w:spacing w:before="150" w:after="150" w:line="240" w:lineRule="auto"/>
              <w:ind w:left="138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Забезпечує фіксування судового засідання технічними засобами згідно з Інструкцією про порядок фіксування судового процесу технічними засобами та відеоконференцзв'язок.</w:t>
            </w:r>
          </w:p>
          <w:p w:rsidR="00A772CA" w:rsidRPr="00910993" w:rsidRDefault="00A772CA" w:rsidP="00E44FFF">
            <w:pPr>
              <w:spacing w:before="150" w:after="150" w:line="240" w:lineRule="auto"/>
              <w:ind w:left="138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Веде журнал судового засідання, протокол судового засідання.</w:t>
            </w:r>
          </w:p>
          <w:p w:rsidR="00A772CA" w:rsidRPr="00910993" w:rsidRDefault="00A772CA" w:rsidP="00E44FFF">
            <w:pPr>
              <w:spacing w:before="150" w:after="150" w:line="240" w:lineRule="auto"/>
              <w:ind w:left="138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Виготовляє копії судових рішень та інших документів  у справах, які знаходяться в провадженні судді.</w:t>
            </w:r>
          </w:p>
          <w:p w:rsidR="00A772CA" w:rsidRPr="00910993" w:rsidRDefault="00A772CA" w:rsidP="00E44FFF">
            <w:pPr>
              <w:spacing w:before="150" w:after="150" w:line="240" w:lineRule="auto"/>
              <w:ind w:left="138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Здійснює заходи щодо вручення копії вироку засудженому або виправданому відповідно до вимог Кримінально-процесуального кодексу України.</w:t>
            </w:r>
          </w:p>
          <w:p w:rsidR="00A772CA" w:rsidRPr="00910993" w:rsidRDefault="00BA5A99" w:rsidP="00E44FFF">
            <w:pPr>
              <w:spacing w:before="150" w:after="150" w:line="240" w:lineRule="auto"/>
              <w:ind w:left="138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Оформлює та </w:t>
            </w:r>
            <w:r w:rsidR="00A772CA"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вручає копій судових рішень сторонам та іншим особам, які беруть участь у справі й фактично були присутніми в судовому засіданні при розгляді справи.</w:t>
            </w:r>
          </w:p>
          <w:p w:rsidR="00A772CA" w:rsidRPr="00910993" w:rsidRDefault="00A772CA" w:rsidP="00E44FFF">
            <w:pPr>
              <w:spacing w:before="150" w:after="150" w:line="240" w:lineRule="auto"/>
              <w:ind w:left="138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Здійснює оформлення для направлення копії судових рішень сторонам та іншим особам, які беруть участь у </w:t>
            </w: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справі й фактично не були присутніми в судовому засіданні при розгляді справи.</w:t>
            </w:r>
          </w:p>
          <w:p w:rsidR="00A772CA" w:rsidRPr="00910993" w:rsidRDefault="00A772CA" w:rsidP="00E44FFF">
            <w:pPr>
              <w:spacing w:before="150" w:after="150" w:line="240" w:lineRule="auto"/>
              <w:ind w:left="138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Готує виконавчі листи у справах, за якими передбачено негайне виконання.</w:t>
            </w:r>
          </w:p>
          <w:p w:rsidR="00A772CA" w:rsidRPr="00910993" w:rsidRDefault="00A772CA" w:rsidP="00E44FFF">
            <w:pPr>
              <w:spacing w:before="150" w:after="150" w:line="240" w:lineRule="auto"/>
              <w:ind w:left="138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Щоденно підписується та забирає (приймає) у відділі документального обігу, контролю та забезпечення розгляду звернень громадян (канцелярія) зареєстровану кореспонденцію та документи, які надійшли на ім'я судді.</w:t>
            </w:r>
          </w:p>
          <w:p w:rsidR="00A772CA" w:rsidRPr="00910993" w:rsidRDefault="00A772CA" w:rsidP="00E44FFF">
            <w:pPr>
              <w:spacing w:before="150" w:after="150" w:line="240" w:lineRule="auto"/>
              <w:ind w:left="138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Здійснює своєчасне надання до відділу кадрової роботи та управління персоналом довідок та табелів про участь присяжних в судових засіданнях за відповідний місяць, в якому відбувається розгляд справи за їх участю, не пізніше першого робочого дня місяця, наступного за звітним.</w:t>
            </w:r>
          </w:p>
          <w:p w:rsidR="00A772CA" w:rsidRPr="00910993" w:rsidRDefault="00A772CA" w:rsidP="00E44FFF">
            <w:pPr>
              <w:spacing w:before="150" w:after="150" w:line="240" w:lineRule="auto"/>
              <w:ind w:left="138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Оформлює матеріали судових справ і здійснює передачу справ до відділу суду.</w:t>
            </w:r>
          </w:p>
          <w:p w:rsidR="00A772CA" w:rsidRPr="00910993" w:rsidRDefault="00A772CA" w:rsidP="00E44FFF">
            <w:pPr>
              <w:spacing w:before="150" w:after="150" w:line="240" w:lineRule="auto"/>
              <w:ind w:left="138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Виконує дії, передбачені наказом керівника апарату суду про визначення прав користувачів автоматизованої системи документообігу суду.</w:t>
            </w:r>
          </w:p>
          <w:p w:rsidR="00B15D37" w:rsidRPr="00910993" w:rsidRDefault="00A772CA" w:rsidP="00E44FFF">
            <w:pPr>
              <w:spacing w:before="150" w:after="150" w:line="240" w:lineRule="auto"/>
              <w:ind w:left="138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Виконує інші доручення судді, керівника апарату суду,  що стосуються організації розгляду судових справ та дотримання вимог документообігу.</w:t>
            </w:r>
          </w:p>
        </w:tc>
      </w:tr>
      <w:tr w:rsidR="00B15D37" w:rsidRPr="00910993" w:rsidTr="00B62553">
        <w:tc>
          <w:tcPr>
            <w:tcW w:w="3135" w:type="dxa"/>
            <w:gridSpan w:val="2"/>
            <w:hideMark/>
          </w:tcPr>
          <w:p w:rsidR="00B15D37" w:rsidRPr="00910993" w:rsidRDefault="00B15D37" w:rsidP="00857E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498" w:type="dxa"/>
            <w:hideMark/>
          </w:tcPr>
          <w:p w:rsidR="00B15D37" w:rsidRPr="00910993" w:rsidRDefault="00685558" w:rsidP="00944721">
            <w:pPr>
              <w:spacing w:before="150" w:after="150" w:line="240" w:lineRule="auto"/>
              <w:ind w:left="138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Посадовий оклад – 50</w:t>
            </w:r>
            <w:r w:rsidR="0094472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10</w:t>
            </w:r>
            <w:r w:rsidR="00A772CA" w:rsidRPr="0091099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грн. на місяць, надбавки, доплати та премії відповідно до статтей 50, 52 Закону України                     "Про державну службу"</w:t>
            </w:r>
          </w:p>
        </w:tc>
      </w:tr>
      <w:tr w:rsidR="00B15D37" w:rsidRPr="00910993" w:rsidTr="00B62553">
        <w:tc>
          <w:tcPr>
            <w:tcW w:w="3135" w:type="dxa"/>
            <w:gridSpan w:val="2"/>
            <w:hideMark/>
          </w:tcPr>
          <w:p w:rsidR="00B15D37" w:rsidRPr="00910993" w:rsidRDefault="00B15D37" w:rsidP="00857E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498" w:type="dxa"/>
            <w:hideMark/>
          </w:tcPr>
          <w:p w:rsidR="00B15D37" w:rsidRPr="00910993" w:rsidRDefault="00A772CA" w:rsidP="00E44FFF">
            <w:pPr>
              <w:spacing w:before="150" w:after="150"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Безстрокове призначення на посаду</w:t>
            </w:r>
          </w:p>
        </w:tc>
      </w:tr>
      <w:tr w:rsidR="00974D63" w:rsidRPr="00910993" w:rsidTr="00B62553">
        <w:tc>
          <w:tcPr>
            <w:tcW w:w="3135" w:type="dxa"/>
            <w:gridSpan w:val="2"/>
            <w:hideMark/>
          </w:tcPr>
          <w:p w:rsidR="00974D63" w:rsidRPr="00910993" w:rsidRDefault="00974D63" w:rsidP="00857E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498" w:type="dxa"/>
            <w:hideMark/>
          </w:tcPr>
          <w:p w:rsidR="005C4F01" w:rsidRPr="00910993" w:rsidRDefault="005C4F01" w:rsidP="00E44FFF">
            <w:pPr>
              <w:widowControl w:val="0"/>
              <w:suppressAutoHyphens/>
              <w:spacing w:before="150" w:after="150" w:line="240" w:lineRule="auto"/>
              <w:ind w:left="138" w:right="1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п. 19 Порядку проведення конкурсу на зайняття посад державної служби, затвердженого постановою Кабінету Міністрів України від 25.03.2016    № 246 (із змінами) (далі – Порядок), особа, яка бажає взяти участь в конкурсі, подає конкурсній комісії через Єдиний портал вакансій державної служби таку інформацію:</w:t>
            </w:r>
          </w:p>
          <w:p w:rsidR="005C4F01" w:rsidRPr="00910993" w:rsidRDefault="005C4F01" w:rsidP="00E44FFF">
            <w:pPr>
              <w:shd w:val="clear" w:color="auto" w:fill="FFFFFF"/>
              <w:spacing w:after="150" w:line="240" w:lineRule="auto"/>
              <w:ind w:left="138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1) заяву про участь у конкурсі із зазначенням основних мотивів щодо зайняття посади за формою згідно з </w:t>
            </w:r>
            <w:hyperlink r:id="rId5" w:anchor="n199" w:history="1">
              <w:r w:rsidRPr="0091099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uk-UA"/>
                </w:rPr>
                <w:t>додатком 2</w:t>
              </w:r>
            </w:hyperlink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5C4F01" w:rsidRPr="00910993" w:rsidRDefault="005C4F01" w:rsidP="00E44FFF">
            <w:pPr>
              <w:shd w:val="clear" w:color="auto" w:fill="FFFFFF"/>
              <w:spacing w:after="150" w:line="240" w:lineRule="auto"/>
              <w:ind w:left="138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3" w:name="n1171"/>
            <w:bookmarkEnd w:id="3"/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2) резюме за формою згідно з </w:t>
            </w:r>
            <w:hyperlink r:id="rId6" w:anchor="n1039" w:history="1">
              <w:r w:rsidRPr="0091099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uk-UA"/>
                </w:rPr>
                <w:t>додатком 2</w:t>
              </w:r>
            </w:hyperlink>
            <w:hyperlink r:id="rId7" w:anchor="n1039" w:history="1">
              <w:r w:rsidRPr="0091099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vertAlign w:val="superscript"/>
                  <w:lang w:val="uk-UA" w:eastAsia="uk-UA"/>
                </w:rPr>
                <w:t>-1</w:t>
              </w:r>
            </w:hyperlink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в якому обов’язково зазначається така інформація:</w:t>
            </w:r>
          </w:p>
          <w:p w:rsidR="005C4F01" w:rsidRPr="00910993" w:rsidRDefault="005C4F01" w:rsidP="00E44FFF">
            <w:pPr>
              <w:shd w:val="clear" w:color="auto" w:fill="FFFFFF"/>
              <w:spacing w:after="150" w:line="240" w:lineRule="auto"/>
              <w:ind w:left="138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4" w:name="n1172"/>
            <w:bookmarkEnd w:id="4"/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прізвище, ім’я, по батькові кандидата;</w:t>
            </w:r>
          </w:p>
          <w:p w:rsidR="005C4F01" w:rsidRPr="00910993" w:rsidRDefault="005C4F01" w:rsidP="00E44FFF">
            <w:pPr>
              <w:shd w:val="clear" w:color="auto" w:fill="FFFFFF"/>
              <w:spacing w:after="150" w:line="240" w:lineRule="auto"/>
              <w:ind w:left="138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5" w:name="n1173"/>
            <w:bookmarkEnd w:id="5"/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реквізити документа, що посвідчує особу та підтверджує громадянство України;</w:t>
            </w:r>
          </w:p>
          <w:p w:rsidR="005C4F01" w:rsidRPr="00910993" w:rsidRDefault="005C4F01" w:rsidP="00E44FFF">
            <w:pPr>
              <w:shd w:val="clear" w:color="auto" w:fill="FFFFFF"/>
              <w:spacing w:after="150" w:line="240" w:lineRule="auto"/>
              <w:ind w:left="138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6" w:name="n1174"/>
            <w:bookmarkEnd w:id="6"/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підтвердження наявності відповідного ступеня вищої освіти;</w:t>
            </w:r>
          </w:p>
          <w:p w:rsidR="005C4F01" w:rsidRPr="00910993" w:rsidRDefault="005C4F01" w:rsidP="00E44FFF">
            <w:pPr>
              <w:shd w:val="clear" w:color="auto" w:fill="FFFFFF"/>
              <w:spacing w:after="150" w:line="240" w:lineRule="auto"/>
              <w:ind w:left="138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7" w:name="n1175"/>
            <w:bookmarkEnd w:id="7"/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- підтвердження рівня вільного володіння державною мовою;</w:t>
            </w:r>
          </w:p>
          <w:p w:rsidR="005C4F01" w:rsidRPr="00910993" w:rsidRDefault="005C4F01" w:rsidP="00E44FFF">
            <w:pPr>
              <w:shd w:val="clear" w:color="auto" w:fill="FFFFFF"/>
              <w:spacing w:after="150" w:line="240" w:lineRule="auto"/>
              <w:ind w:left="138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8" w:name="n1176"/>
            <w:bookmarkEnd w:id="8"/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5C4F01" w:rsidRDefault="005C4F01" w:rsidP="00E44FFF">
            <w:pPr>
              <w:shd w:val="clear" w:color="auto" w:fill="FFFFFF"/>
              <w:spacing w:after="150" w:line="240" w:lineRule="auto"/>
              <w:ind w:left="138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9" w:name="n1446"/>
            <w:bookmarkStart w:id="10" w:name="n1177"/>
            <w:bookmarkEnd w:id="9"/>
            <w:bookmarkEnd w:id="10"/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3) заяву, в якій повідомляє, що до неї не застосовуються заборони, визначені частиною </w:t>
            </w:r>
            <w:hyperlink r:id="rId8" w:anchor="n13" w:tgtFrame="_blank" w:history="1">
              <w:r w:rsidRPr="0091099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uk-UA"/>
                </w:rPr>
                <w:t>третьою</w:t>
              </w:r>
            </w:hyperlink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або </w:t>
            </w:r>
            <w:hyperlink r:id="rId9" w:anchor="n14" w:tgtFrame="_blank" w:history="1">
              <w:r w:rsidRPr="0091099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uk-UA"/>
                </w:rPr>
                <w:t>четвертою</w:t>
              </w:r>
            </w:hyperlink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1D476C" w:rsidRPr="00AB44BE" w:rsidRDefault="001D476C" w:rsidP="00E44FFF">
            <w:pPr>
              <w:shd w:val="clear" w:color="auto" w:fill="FFFFFF"/>
              <w:spacing w:after="150" w:line="240" w:lineRule="auto"/>
              <w:ind w:left="138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AB44BE">
              <w:rPr>
                <w:rStyle w:val="rvts37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vertAlign w:val="superscript"/>
              </w:rPr>
              <w:t>-1</w:t>
            </w:r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) копію Державного </w:t>
            </w:r>
            <w:proofErr w:type="spellStart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сертифіката</w:t>
            </w:r>
            <w:proofErr w:type="spellEnd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рівень</w:t>
            </w:r>
            <w:proofErr w:type="spellEnd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володіння</w:t>
            </w:r>
            <w:proofErr w:type="spellEnd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державною </w:t>
            </w:r>
            <w:proofErr w:type="spellStart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мовою</w:t>
            </w:r>
            <w:proofErr w:type="spellEnd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витяг</w:t>
            </w:r>
            <w:proofErr w:type="spellEnd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реєстру</w:t>
            </w:r>
            <w:proofErr w:type="spellEnd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Державних</w:t>
            </w:r>
            <w:proofErr w:type="spellEnd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сертифікатів</w:t>
            </w:r>
            <w:proofErr w:type="spellEnd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рівень</w:t>
            </w:r>
            <w:proofErr w:type="spellEnd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володіння</w:t>
            </w:r>
            <w:proofErr w:type="spellEnd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державною </w:t>
            </w:r>
            <w:proofErr w:type="spellStart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мовою</w:t>
            </w:r>
            <w:proofErr w:type="spellEnd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підтверджує</w:t>
            </w:r>
            <w:proofErr w:type="spellEnd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рівень</w:t>
            </w:r>
            <w:proofErr w:type="spellEnd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володіння</w:t>
            </w:r>
            <w:proofErr w:type="spellEnd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державною </w:t>
            </w:r>
            <w:proofErr w:type="spellStart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мовою</w:t>
            </w:r>
            <w:proofErr w:type="spellEnd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визначений</w:t>
            </w:r>
            <w:proofErr w:type="spellEnd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Національною</w:t>
            </w:r>
            <w:proofErr w:type="spellEnd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комісією</w:t>
            </w:r>
            <w:proofErr w:type="spellEnd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зі</w:t>
            </w:r>
            <w:proofErr w:type="spellEnd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стандартів</w:t>
            </w:r>
            <w:proofErr w:type="spellEnd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державної </w:t>
            </w:r>
            <w:proofErr w:type="spellStart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мови</w:t>
            </w:r>
            <w:proofErr w:type="spellEnd"/>
            <w:r w:rsidRPr="00AB44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5C4F01" w:rsidRPr="00910993" w:rsidRDefault="005C4F01" w:rsidP="00E44FFF">
            <w:pPr>
              <w:shd w:val="clear" w:color="auto" w:fill="FFFFFF"/>
              <w:spacing w:after="150" w:line="240" w:lineRule="auto"/>
              <w:ind w:left="138" w:right="1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11" w:name="n1178"/>
            <w:bookmarkStart w:id="12" w:name="n1180"/>
            <w:bookmarkStart w:id="13" w:name="n1181"/>
            <w:bookmarkEnd w:id="11"/>
            <w:bookmarkEnd w:id="12"/>
            <w:bookmarkEnd w:id="13"/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:rsidR="00974D63" w:rsidRPr="00910993" w:rsidRDefault="005C4F01" w:rsidP="00685558">
            <w:pPr>
              <w:tabs>
                <w:tab w:val="left" w:pos="451"/>
              </w:tabs>
              <w:spacing w:line="254" w:lineRule="auto"/>
              <w:ind w:left="138" w:right="1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4" w:name="n1182"/>
            <w:bookmarkStart w:id="15" w:name="n1183"/>
            <w:bookmarkEnd w:id="14"/>
            <w:bookmarkEnd w:id="15"/>
            <w:r w:rsidRPr="00910993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для участі в конкурсі приймається </w:t>
            </w:r>
            <w:r w:rsidR="00685558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  <w:lang w:val="uk-UA" w:eastAsia="ru-RU"/>
              </w:rPr>
              <w:t>до 00:00 год. 20</w:t>
            </w:r>
            <w:r w:rsidR="00274F31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685558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  <w:lang w:val="uk-UA" w:eastAsia="ru-RU"/>
              </w:rPr>
              <w:t>січня 2022</w:t>
            </w:r>
            <w:r w:rsidRPr="00910993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року в електронному вигляді з накладенням кваліфікованого електронного підпису кандидата через Єдиний портал вакансій державної служби за посиланням: </w:t>
            </w:r>
            <w:hyperlink r:id="rId10" w:history="1">
              <w:r w:rsidRPr="00910993">
                <w:rPr>
                  <w:rFonts w:ascii="Times New Roman" w:eastAsia="HG Mincho Light J" w:hAnsi="Times New Roman" w:cs="Times New Roman"/>
                  <w:sz w:val="24"/>
                  <w:szCs w:val="24"/>
                  <w:u w:val="single"/>
                  <w:lang w:val="uk-UA" w:eastAsia="ru-RU"/>
                </w:rPr>
                <w:t>https://career.gov.ua/</w:t>
              </w:r>
            </w:hyperlink>
          </w:p>
        </w:tc>
      </w:tr>
      <w:tr w:rsidR="00974D63" w:rsidRPr="00910993" w:rsidTr="00B62553">
        <w:tc>
          <w:tcPr>
            <w:tcW w:w="3135" w:type="dxa"/>
            <w:gridSpan w:val="2"/>
            <w:hideMark/>
          </w:tcPr>
          <w:p w:rsidR="00974D63" w:rsidRPr="00910993" w:rsidRDefault="00974D63" w:rsidP="00316F82">
            <w:pPr>
              <w:spacing w:before="150" w:after="15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6498" w:type="dxa"/>
            <w:hideMark/>
          </w:tcPr>
          <w:p w:rsidR="00974D63" w:rsidRPr="00910993" w:rsidRDefault="00974D63" w:rsidP="00E44FFF">
            <w:pPr>
              <w:spacing w:before="150" w:after="150"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974D63" w:rsidRPr="00910993" w:rsidTr="00B62553">
        <w:tc>
          <w:tcPr>
            <w:tcW w:w="3135" w:type="dxa"/>
            <w:gridSpan w:val="2"/>
            <w:hideMark/>
          </w:tcPr>
          <w:p w:rsidR="00974D63" w:rsidRPr="00910993" w:rsidRDefault="00974D63" w:rsidP="00316F82">
            <w:pPr>
              <w:spacing w:before="150" w:after="15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601D95" w:rsidRPr="00910993" w:rsidRDefault="00601D95" w:rsidP="00316F82">
            <w:pPr>
              <w:spacing w:before="150" w:after="15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74D63" w:rsidRPr="00910993" w:rsidRDefault="00974D63" w:rsidP="006B7B78">
            <w:pPr>
              <w:spacing w:before="150" w:after="15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498" w:type="dxa"/>
            <w:hideMark/>
          </w:tcPr>
          <w:p w:rsidR="009D5ED3" w:rsidRPr="009D5ED3" w:rsidRDefault="009D5ED3" w:rsidP="00E44FFF">
            <w:pPr>
              <w:spacing w:after="0" w:line="240" w:lineRule="auto"/>
              <w:ind w:left="138" w:right="1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  <w:p w:rsidR="00601D95" w:rsidRPr="00910993" w:rsidRDefault="00685558" w:rsidP="00E44FFF">
            <w:pPr>
              <w:spacing w:after="0" w:line="240" w:lineRule="auto"/>
              <w:ind w:left="138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</w:t>
            </w:r>
            <w:r w:rsidR="00274F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січня 2022</w:t>
            </w:r>
            <w:r w:rsidR="004B34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року об 09</w:t>
            </w:r>
            <w:r w:rsidR="00601D95" w:rsidRPr="00910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t xml:space="preserve"> </w:t>
            </w:r>
            <w:r w:rsidR="00601D95"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год. 00 хв. </w:t>
            </w:r>
            <w:r w:rsidR="00072C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та о 10 </w:t>
            </w:r>
            <w:r w:rsidR="00072C51"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год. 00 хв. </w:t>
            </w:r>
            <w:r w:rsidR="00072C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</w:t>
            </w:r>
            <w:r w:rsidR="00601D95"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 фізичної присутності кандидата)</w:t>
            </w:r>
          </w:p>
          <w:p w:rsidR="00601D95" w:rsidRPr="00910993" w:rsidRDefault="00601D95" w:rsidP="00E44FFF">
            <w:pPr>
              <w:spacing w:after="0" w:line="240" w:lineRule="auto"/>
              <w:ind w:left="138" w:right="127"/>
              <w:jc w:val="both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 w:rsidRPr="00910993"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val="uk-UA" w:eastAsia="ru-RU"/>
              </w:rPr>
              <w:t>в приміщенні Генічеського районного суду Херсонської області, за адресою: м. Генічеськ, вул. Бр. Коваленко, 66</w:t>
            </w:r>
          </w:p>
          <w:p w:rsidR="00601D95" w:rsidRPr="009D5ED3" w:rsidRDefault="00601D95" w:rsidP="00601D95">
            <w:pPr>
              <w:spacing w:after="0" w:line="240" w:lineRule="auto"/>
              <w:ind w:right="127"/>
              <w:jc w:val="both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1D95" w:rsidRPr="009D5ED3" w:rsidRDefault="00601D95" w:rsidP="00601D95">
            <w:pPr>
              <w:spacing w:after="0" w:line="240" w:lineRule="auto"/>
              <w:ind w:right="127"/>
              <w:jc w:val="both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1D95" w:rsidRPr="00910993" w:rsidRDefault="00685558" w:rsidP="00E44FFF">
            <w:pPr>
              <w:spacing w:after="0" w:line="240" w:lineRule="auto"/>
              <w:ind w:left="138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</w:t>
            </w:r>
            <w:r w:rsidR="00072C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січня 2022 року о 14</w:t>
            </w:r>
            <w:bookmarkStart w:id="16" w:name="_GoBack"/>
            <w:bookmarkEnd w:id="16"/>
            <w:r w:rsidR="00601D95" w:rsidRPr="00910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t xml:space="preserve"> </w:t>
            </w:r>
            <w:r w:rsidR="00601D95"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год. 00 хв. (за фізичної присутності кандидата)</w:t>
            </w:r>
          </w:p>
          <w:p w:rsidR="00974D63" w:rsidRPr="00910993" w:rsidRDefault="00601D95" w:rsidP="00E44FFF">
            <w:pPr>
              <w:spacing w:before="150" w:after="150"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val="uk-UA" w:eastAsia="ru-RU"/>
              </w:rPr>
              <w:t>в приміщенні Генічеського районного суду Херсонської області, за адресою: м. Генічеськ, вул. Бр. Коваленко, 66</w:t>
            </w:r>
          </w:p>
        </w:tc>
      </w:tr>
      <w:tr w:rsidR="00974D63" w:rsidRPr="00857E92" w:rsidTr="00B62553">
        <w:tc>
          <w:tcPr>
            <w:tcW w:w="3135" w:type="dxa"/>
            <w:gridSpan w:val="2"/>
            <w:hideMark/>
          </w:tcPr>
          <w:p w:rsidR="00974D63" w:rsidRPr="00910993" w:rsidRDefault="00974D63" w:rsidP="00316F82">
            <w:pPr>
              <w:spacing w:before="150" w:after="15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Прізвище, ім’я та по батькові, номер телефону та адреса електронної пошти особи, яка надає додаткову </w:t>
            </w: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інформацію з питань проведення конкурсу</w:t>
            </w:r>
          </w:p>
        </w:tc>
        <w:tc>
          <w:tcPr>
            <w:tcW w:w="6498" w:type="dxa"/>
            <w:hideMark/>
          </w:tcPr>
          <w:p w:rsidR="00D54ED9" w:rsidRPr="009D5ED3" w:rsidRDefault="00D54ED9" w:rsidP="00E44FFF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  <w:p w:rsidR="00601D95" w:rsidRPr="00910993" w:rsidRDefault="00601D95" w:rsidP="00E44FFF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Цвєткова Анна Сергіївна </w:t>
            </w:r>
          </w:p>
          <w:p w:rsidR="00601D95" w:rsidRPr="00910993" w:rsidRDefault="00601D95" w:rsidP="00E44FFF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тел.: 05534 3 16 31</w:t>
            </w:r>
          </w:p>
          <w:p w:rsidR="00974D63" w:rsidRDefault="00601D95" w:rsidP="00E44FFF">
            <w:pPr>
              <w:spacing w:before="150" w:after="150" w:line="240" w:lineRule="auto"/>
              <w:ind w:left="138"/>
              <w:rPr>
                <w:rStyle w:val="a4"/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910993"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val="uk-UA" w:eastAsia="ru-RU"/>
              </w:rPr>
              <w:t>ел</w:t>
            </w:r>
            <w:proofErr w:type="spellEnd"/>
            <w:r w:rsidRPr="00910993"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val="uk-UA" w:eastAsia="ru-RU"/>
              </w:rPr>
              <w:t xml:space="preserve">. адреса: </w:t>
            </w:r>
            <w:hyperlink r:id="rId11" w:history="1">
              <w:r w:rsidRPr="00910993">
                <w:rPr>
                  <w:rStyle w:val="a4"/>
                  <w:rFonts w:ascii="Times New Roman" w:hAnsi="Times New Roman" w:cs="Times New Roman"/>
                  <w:color w:val="000000" w:themeColor="text1"/>
                  <w:lang w:val="uk-UA"/>
                </w:rPr>
                <w:t>inbox@gn.ks.court.gov.ua</w:t>
              </w:r>
            </w:hyperlink>
          </w:p>
          <w:p w:rsidR="00857E92" w:rsidRPr="00910993" w:rsidRDefault="00857E92" w:rsidP="00E44FFF">
            <w:pPr>
              <w:spacing w:before="150" w:after="150"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74D63" w:rsidRPr="00910993" w:rsidTr="00B62553">
        <w:tc>
          <w:tcPr>
            <w:tcW w:w="9633" w:type="dxa"/>
            <w:gridSpan w:val="3"/>
            <w:hideMark/>
          </w:tcPr>
          <w:p w:rsidR="00974D63" w:rsidRPr="00857E92" w:rsidRDefault="00974D63" w:rsidP="00974D6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57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Кваліфікаційні вимоги</w:t>
            </w:r>
          </w:p>
        </w:tc>
      </w:tr>
      <w:tr w:rsidR="00974D63" w:rsidRPr="00685558" w:rsidTr="00B62553">
        <w:tc>
          <w:tcPr>
            <w:tcW w:w="420" w:type="dxa"/>
            <w:hideMark/>
          </w:tcPr>
          <w:p w:rsidR="00974D63" w:rsidRPr="00910993" w:rsidRDefault="00974D63" w:rsidP="00857E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715" w:type="dxa"/>
            <w:hideMark/>
          </w:tcPr>
          <w:p w:rsidR="00974D63" w:rsidRPr="00910993" w:rsidRDefault="00974D63" w:rsidP="00316F82">
            <w:pPr>
              <w:spacing w:before="150" w:after="15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6498" w:type="dxa"/>
            <w:hideMark/>
          </w:tcPr>
          <w:p w:rsidR="00974D63" w:rsidRPr="00910993" w:rsidRDefault="0002196E" w:rsidP="00E44FFF">
            <w:pPr>
              <w:spacing w:before="150" w:after="150" w:line="240" w:lineRule="auto"/>
              <w:ind w:left="138" w:right="1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val="uk-UA"/>
              </w:rPr>
              <w:t>Вища освіта</w:t>
            </w:r>
            <w:r w:rsidRPr="00910993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  <w:lang w:val="uk-UA"/>
              </w:rPr>
              <w:t xml:space="preserve"> з освітньо-кваліфікаційним рівнем підготовки </w:t>
            </w:r>
            <w:r w:rsidRPr="009109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молодшого бакалавра або бакалавра</w:t>
            </w:r>
          </w:p>
        </w:tc>
      </w:tr>
      <w:tr w:rsidR="00974D63" w:rsidRPr="00910993" w:rsidTr="00B62553">
        <w:tc>
          <w:tcPr>
            <w:tcW w:w="420" w:type="dxa"/>
            <w:hideMark/>
          </w:tcPr>
          <w:p w:rsidR="00974D63" w:rsidRPr="00910993" w:rsidRDefault="00974D63" w:rsidP="00857E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715" w:type="dxa"/>
            <w:hideMark/>
          </w:tcPr>
          <w:p w:rsidR="00974D63" w:rsidRPr="00910993" w:rsidRDefault="00974D63" w:rsidP="00316F82">
            <w:pPr>
              <w:spacing w:before="150" w:after="15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6498" w:type="dxa"/>
            <w:hideMark/>
          </w:tcPr>
          <w:p w:rsidR="00974D63" w:rsidRPr="00910993" w:rsidRDefault="0002196E" w:rsidP="00E44FFF">
            <w:pPr>
              <w:spacing w:before="150" w:after="150" w:line="240" w:lineRule="auto"/>
              <w:ind w:left="138" w:right="1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Без вимог до досвіду роботи</w:t>
            </w:r>
          </w:p>
        </w:tc>
      </w:tr>
      <w:tr w:rsidR="00974D63" w:rsidRPr="00910993" w:rsidTr="00B62553">
        <w:trPr>
          <w:trHeight w:val="690"/>
        </w:trPr>
        <w:tc>
          <w:tcPr>
            <w:tcW w:w="420" w:type="dxa"/>
            <w:hideMark/>
          </w:tcPr>
          <w:p w:rsidR="00974D63" w:rsidRPr="00910993" w:rsidRDefault="00974D63" w:rsidP="00857E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715" w:type="dxa"/>
            <w:hideMark/>
          </w:tcPr>
          <w:p w:rsidR="00974D63" w:rsidRPr="00910993" w:rsidRDefault="00974D63" w:rsidP="00316F82">
            <w:pPr>
              <w:spacing w:before="150" w:after="15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державною мовою</w:t>
            </w:r>
          </w:p>
        </w:tc>
        <w:tc>
          <w:tcPr>
            <w:tcW w:w="6498" w:type="dxa"/>
            <w:hideMark/>
          </w:tcPr>
          <w:p w:rsidR="00974D63" w:rsidRPr="00910993" w:rsidRDefault="0002196E" w:rsidP="00E44FFF">
            <w:pPr>
              <w:spacing w:before="150" w:after="150" w:line="240" w:lineRule="auto"/>
              <w:ind w:left="138" w:right="1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Вільне володіння державною мовою</w:t>
            </w:r>
          </w:p>
        </w:tc>
      </w:tr>
      <w:tr w:rsidR="00974D63" w:rsidRPr="00910993" w:rsidTr="00B62553">
        <w:trPr>
          <w:trHeight w:val="690"/>
        </w:trPr>
        <w:tc>
          <w:tcPr>
            <w:tcW w:w="420" w:type="dxa"/>
            <w:hideMark/>
          </w:tcPr>
          <w:p w:rsidR="00974D63" w:rsidRPr="00910993" w:rsidRDefault="00974D63" w:rsidP="00857E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715" w:type="dxa"/>
            <w:hideMark/>
          </w:tcPr>
          <w:p w:rsidR="00974D63" w:rsidRPr="00910993" w:rsidRDefault="00974D63" w:rsidP="00316F82">
            <w:pPr>
              <w:spacing w:before="150" w:after="15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іноземною мовою</w:t>
            </w:r>
          </w:p>
        </w:tc>
        <w:tc>
          <w:tcPr>
            <w:tcW w:w="6498" w:type="dxa"/>
            <w:hideMark/>
          </w:tcPr>
          <w:p w:rsidR="00974D63" w:rsidRPr="00910993" w:rsidRDefault="0002196E" w:rsidP="00E44FFF">
            <w:pPr>
              <w:spacing w:after="0" w:line="240" w:lineRule="auto"/>
              <w:ind w:left="138" w:right="1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Без вимог до володіння іноземною мовою</w:t>
            </w:r>
          </w:p>
        </w:tc>
      </w:tr>
      <w:tr w:rsidR="00974D63" w:rsidRPr="00910993" w:rsidTr="00B62553">
        <w:tc>
          <w:tcPr>
            <w:tcW w:w="9633" w:type="dxa"/>
            <w:gridSpan w:val="3"/>
            <w:hideMark/>
          </w:tcPr>
          <w:p w:rsidR="00974D63" w:rsidRPr="00857E92" w:rsidRDefault="00974D63" w:rsidP="00974D6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57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Вимоги до компетентності</w:t>
            </w:r>
          </w:p>
        </w:tc>
      </w:tr>
      <w:tr w:rsidR="00974D63" w:rsidRPr="00910993" w:rsidTr="00B62553">
        <w:tc>
          <w:tcPr>
            <w:tcW w:w="3135" w:type="dxa"/>
            <w:gridSpan w:val="2"/>
            <w:hideMark/>
          </w:tcPr>
          <w:p w:rsidR="00974D63" w:rsidRPr="00910993" w:rsidRDefault="00974D63" w:rsidP="00974D6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498" w:type="dxa"/>
            <w:hideMark/>
          </w:tcPr>
          <w:p w:rsidR="00974D63" w:rsidRPr="00910993" w:rsidRDefault="00974D63" w:rsidP="00974D6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974D63" w:rsidRPr="00910993" w:rsidTr="00B62553">
        <w:tc>
          <w:tcPr>
            <w:tcW w:w="420" w:type="dxa"/>
            <w:hideMark/>
          </w:tcPr>
          <w:p w:rsidR="00974D63" w:rsidRPr="00910993" w:rsidRDefault="00974D63" w:rsidP="00857E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715" w:type="dxa"/>
            <w:hideMark/>
          </w:tcPr>
          <w:p w:rsidR="00974D63" w:rsidRPr="00910993" w:rsidRDefault="0002196E" w:rsidP="00316F82">
            <w:pPr>
              <w:tabs>
                <w:tab w:val="left" w:pos="768"/>
              </w:tabs>
              <w:spacing w:before="150" w:after="150" w:line="240" w:lineRule="auto"/>
              <w:ind w:left="1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Відповідальність</w:t>
            </w:r>
          </w:p>
        </w:tc>
        <w:tc>
          <w:tcPr>
            <w:tcW w:w="6498" w:type="dxa"/>
            <w:hideMark/>
          </w:tcPr>
          <w:p w:rsidR="00974D63" w:rsidRPr="00910993" w:rsidRDefault="0002196E" w:rsidP="00E44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40" w:lineRule="auto"/>
              <w:ind w:left="138" w:right="134"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</w:tc>
      </w:tr>
      <w:tr w:rsidR="00974D63" w:rsidRPr="00910993" w:rsidTr="00B62553">
        <w:tc>
          <w:tcPr>
            <w:tcW w:w="420" w:type="dxa"/>
            <w:hideMark/>
          </w:tcPr>
          <w:p w:rsidR="00974D63" w:rsidRPr="00910993" w:rsidRDefault="0002196E" w:rsidP="00857E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9B7C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715" w:type="dxa"/>
            <w:hideMark/>
          </w:tcPr>
          <w:p w:rsidR="00974D63" w:rsidRPr="00910993" w:rsidRDefault="00FB23B5" w:rsidP="00316F82">
            <w:pPr>
              <w:tabs>
                <w:tab w:val="left" w:pos="768"/>
              </w:tabs>
              <w:spacing w:before="150" w:after="150" w:line="240" w:lineRule="auto"/>
              <w:ind w:left="1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Багатозадачність</w:t>
            </w:r>
          </w:p>
        </w:tc>
        <w:tc>
          <w:tcPr>
            <w:tcW w:w="6498" w:type="dxa"/>
            <w:hideMark/>
          </w:tcPr>
          <w:p w:rsidR="00974D63" w:rsidRPr="00910993" w:rsidRDefault="00FB23B5" w:rsidP="00E44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after="0" w:line="240" w:lineRule="auto"/>
              <w:ind w:left="138" w:right="134"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концентрувати (не втрачати) увагу на виконанні завдання;</w:t>
            </w:r>
          </w:p>
        </w:tc>
      </w:tr>
      <w:tr w:rsidR="0002196E" w:rsidRPr="00910993" w:rsidTr="00B62553">
        <w:tc>
          <w:tcPr>
            <w:tcW w:w="420" w:type="dxa"/>
          </w:tcPr>
          <w:p w:rsidR="0002196E" w:rsidRPr="00910993" w:rsidRDefault="0002196E" w:rsidP="00857E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9B7C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715" w:type="dxa"/>
          </w:tcPr>
          <w:p w:rsidR="0002196E" w:rsidRPr="00910993" w:rsidRDefault="004F7EEA" w:rsidP="00316F82">
            <w:pPr>
              <w:tabs>
                <w:tab w:val="left" w:pos="768"/>
              </w:tabs>
              <w:spacing w:before="150" w:after="150" w:line="240" w:lineRule="auto"/>
              <w:ind w:left="1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910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Командна робота та взаємодія</w:t>
            </w:r>
          </w:p>
        </w:tc>
        <w:tc>
          <w:tcPr>
            <w:tcW w:w="6498" w:type="dxa"/>
          </w:tcPr>
          <w:p w:rsidR="0002196E" w:rsidRPr="00910993" w:rsidRDefault="00FB23B5" w:rsidP="00E44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after="0" w:line="240" w:lineRule="auto"/>
              <w:ind w:left="138" w:right="134"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="002D27FE" w:rsidRPr="0091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міння визначати заінтересовані і впливові сторони та розбудовувати партнерські відносини;</w:t>
            </w:r>
          </w:p>
        </w:tc>
      </w:tr>
      <w:tr w:rsidR="0002196E" w:rsidRPr="00685558" w:rsidTr="00B62553">
        <w:tc>
          <w:tcPr>
            <w:tcW w:w="420" w:type="dxa"/>
          </w:tcPr>
          <w:p w:rsidR="0002196E" w:rsidRPr="00910993" w:rsidRDefault="0002196E" w:rsidP="00857E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9B7C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715" w:type="dxa"/>
          </w:tcPr>
          <w:p w:rsidR="0002196E" w:rsidRPr="00910993" w:rsidRDefault="00FB23B5" w:rsidP="00316F82">
            <w:pPr>
              <w:tabs>
                <w:tab w:val="left" w:pos="768"/>
              </w:tabs>
              <w:spacing w:before="150" w:after="150" w:line="240" w:lineRule="auto"/>
              <w:ind w:left="1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Якісне виконання поставлених завдань</w:t>
            </w:r>
          </w:p>
        </w:tc>
        <w:tc>
          <w:tcPr>
            <w:tcW w:w="6498" w:type="dxa"/>
          </w:tcPr>
          <w:p w:rsidR="0002196E" w:rsidRPr="00910993" w:rsidRDefault="00FB23B5" w:rsidP="00E44FFF">
            <w:pPr>
              <w:spacing w:after="0" w:line="240" w:lineRule="auto"/>
              <w:ind w:left="138" w:right="134"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6233E5" w:rsidRPr="006233E5" w:rsidTr="00B62553">
        <w:tblPrEx>
          <w:tblCellMar>
            <w:left w:w="108" w:type="dxa"/>
            <w:right w:w="108" w:type="dxa"/>
          </w:tblCellMar>
        </w:tblPrEx>
        <w:tc>
          <w:tcPr>
            <w:tcW w:w="9633" w:type="dxa"/>
            <w:gridSpan w:val="3"/>
            <w:shd w:val="clear" w:color="auto" w:fill="auto"/>
            <w:vAlign w:val="center"/>
          </w:tcPr>
          <w:p w:rsidR="006233E5" w:rsidRPr="00910993" w:rsidRDefault="006233E5" w:rsidP="006233E5">
            <w:pPr>
              <w:widowControl w:val="0"/>
              <w:shd w:val="clear" w:color="auto" w:fill="FFFFFF"/>
              <w:suppressAutoHyphens/>
              <w:spacing w:after="0" w:line="240" w:lineRule="auto"/>
              <w:ind w:left="34" w:hanging="9"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bookmarkStart w:id="17" w:name="n767"/>
            <w:bookmarkEnd w:id="17"/>
            <w:r w:rsidRPr="00910993">
              <w:rPr>
                <w:rFonts w:ascii="Times New Roman" w:eastAsia="HG Mincho Light J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Професійні знання</w:t>
            </w:r>
          </w:p>
        </w:tc>
      </w:tr>
      <w:tr w:rsidR="006233E5" w:rsidRPr="006233E5" w:rsidTr="00B62553">
        <w:tblPrEx>
          <w:tblCellMar>
            <w:left w:w="108" w:type="dxa"/>
            <w:right w:w="108" w:type="dxa"/>
          </w:tblCellMar>
        </w:tblPrEx>
        <w:tc>
          <w:tcPr>
            <w:tcW w:w="3135" w:type="dxa"/>
            <w:gridSpan w:val="2"/>
            <w:shd w:val="clear" w:color="auto" w:fill="auto"/>
            <w:vAlign w:val="center"/>
          </w:tcPr>
          <w:p w:rsidR="006233E5" w:rsidRPr="00910993" w:rsidRDefault="006233E5" w:rsidP="006233E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1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Вимоги</w:t>
            </w:r>
          </w:p>
        </w:tc>
        <w:tc>
          <w:tcPr>
            <w:tcW w:w="6498" w:type="dxa"/>
            <w:shd w:val="clear" w:color="auto" w:fill="auto"/>
          </w:tcPr>
          <w:p w:rsidR="006233E5" w:rsidRPr="00910993" w:rsidRDefault="006233E5" w:rsidP="006233E5">
            <w:pPr>
              <w:widowControl w:val="0"/>
              <w:tabs>
                <w:tab w:val="left" w:pos="3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1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Компоненти вимоги</w:t>
            </w:r>
          </w:p>
        </w:tc>
      </w:tr>
      <w:tr w:rsidR="00910993" w:rsidRPr="006233E5" w:rsidTr="00B62553">
        <w:tblPrEx>
          <w:tblCellMar>
            <w:left w:w="108" w:type="dxa"/>
            <w:right w:w="108" w:type="dxa"/>
          </w:tblCellMar>
        </w:tblPrEx>
        <w:tc>
          <w:tcPr>
            <w:tcW w:w="420" w:type="dxa"/>
            <w:shd w:val="clear" w:color="auto" w:fill="auto"/>
            <w:vAlign w:val="center"/>
          </w:tcPr>
          <w:p w:rsidR="006233E5" w:rsidRPr="00910993" w:rsidRDefault="006233E5" w:rsidP="006233E5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1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6233E5" w:rsidRPr="00910993" w:rsidRDefault="006233E5" w:rsidP="006233E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1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Знання законодавства</w:t>
            </w:r>
          </w:p>
        </w:tc>
        <w:tc>
          <w:tcPr>
            <w:tcW w:w="6498" w:type="dxa"/>
            <w:shd w:val="clear" w:color="auto" w:fill="auto"/>
          </w:tcPr>
          <w:p w:rsidR="006233E5" w:rsidRPr="00910993" w:rsidRDefault="006233E5" w:rsidP="00E44FFF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right" w:pos="586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Конституція України;</w:t>
            </w:r>
          </w:p>
          <w:p w:rsidR="006233E5" w:rsidRPr="00910993" w:rsidRDefault="006233E5" w:rsidP="00E44FFF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right" w:pos="586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Закон України «Про державну службу»;</w:t>
            </w:r>
            <w:r w:rsidRPr="0091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</w:r>
          </w:p>
          <w:p w:rsidR="006233E5" w:rsidRPr="00910993" w:rsidRDefault="006233E5" w:rsidP="00E44FFF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right" w:pos="5862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Закон України «Про запобігання корупції»;</w:t>
            </w:r>
          </w:p>
          <w:p w:rsidR="006233E5" w:rsidRPr="00910993" w:rsidRDefault="006233E5" w:rsidP="00E44FFF">
            <w:pPr>
              <w:widowControl w:val="0"/>
              <w:shd w:val="clear" w:color="auto" w:fill="FFFFFF"/>
              <w:tabs>
                <w:tab w:val="right" w:pos="5862"/>
              </w:tabs>
              <w:suppressAutoHyphens/>
              <w:spacing w:after="0" w:line="240" w:lineRule="auto"/>
              <w:jc w:val="both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val="uk-UA" w:eastAsia="ru-RU"/>
              </w:rPr>
              <w:t>Закон України «Про судоустрій і статус суддів».</w:t>
            </w:r>
          </w:p>
        </w:tc>
      </w:tr>
      <w:tr w:rsidR="00910993" w:rsidRPr="006233E5" w:rsidTr="00B62553">
        <w:tblPrEx>
          <w:tblCellMar>
            <w:left w:w="108" w:type="dxa"/>
            <w:right w:w="108" w:type="dxa"/>
          </w:tblCellMar>
        </w:tblPrEx>
        <w:tc>
          <w:tcPr>
            <w:tcW w:w="420" w:type="dxa"/>
            <w:shd w:val="clear" w:color="auto" w:fill="auto"/>
            <w:vAlign w:val="center"/>
          </w:tcPr>
          <w:p w:rsidR="006233E5" w:rsidRPr="00910993" w:rsidRDefault="006233E5" w:rsidP="006233E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1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6233E5" w:rsidRPr="00910993" w:rsidRDefault="006233E5" w:rsidP="006233E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1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</w:t>
            </w:r>
          </w:p>
        </w:tc>
        <w:tc>
          <w:tcPr>
            <w:tcW w:w="6498" w:type="dxa"/>
            <w:shd w:val="clear" w:color="auto" w:fill="auto"/>
          </w:tcPr>
          <w:p w:rsidR="006233E5" w:rsidRPr="00910993" w:rsidRDefault="006233E5" w:rsidP="00E44FFF">
            <w:pPr>
              <w:widowControl w:val="0"/>
              <w:shd w:val="clear" w:color="auto" w:fill="FFFFFF"/>
              <w:tabs>
                <w:tab w:val="right" w:pos="5862"/>
              </w:tabs>
              <w:suppressAutoHyphens/>
              <w:spacing w:after="0" w:line="240" w:lineRule="auto"/>
              <w:jc w:val="both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Цивільний процесуальний кодекс України; </w:t>
            </w:r>
          </w:p>
          <w:p w:rsidR="006233E5" w:rsidRPr="00910993" w:rsidRDefault="006233E5" w:rsidP="00E44FFF">
            <w:pPr>
              <w:widowControl w:val="0"/>
              <w:shd w:val="clear" w:color="auto" w:fill="FFFFFF"/>
              <w:tabs>
                <w:tab w:val="right" w:pos="5862"/>
              </w:tabs>
              <w:suppressAutoHyphens/>
              <w:spacing w:after="0" w:line="240" w:lineRule="auto"/>
              <w:jc w:val="both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  <w:lang w:val="uk-UA" w:eastAsia="ru-RU"/>
              </w:rPr>
              <w:t>Кримінально процесуальний кодекс України;</w:t>
            </w:r>
          </w:p>
          <w:p w:rsidR="006233E5" w:rsidRPr="00910993" w:rsidRDefault="006233E5" w:rsidP="00E44FFF">
            <w:pPr>
              <w:widowControl w:val="0"/>
              <w:shd w:val="clear" w:color="auto" w:fill="FFFFFF"/>
              <w:tabs>
                <w:tab w:val="right" w:pos="5862"/>
              </w:tabs>
              <w:suppressAutoHyphens/>
              <w:spacing w:after="0" w:line="240" w:lineRule="auto"/>
              <w:jc w:val="both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Інструкція з діловодства в місцевих загальних судах та  апеляційних судах України; </w:t>
            </w:r>
          </w:p>
          <w:p w:rsidR="006233E5" w:rsidRPr="00910993" w:rsidRDefault="006233E5" w:rsidP="00E44FFF">
            <w:pPr>
              <w:widowControl w:val="0"/>
              <w:shd w:val="clear" w:color="auto" w:fill="FFFFFF"/>
              <w:tabs>
                <w:tab w:val="right" w:pos="5862"/>
              </w:tabs>
              <w:suppressAutoHyphens/>
              <w:spacing w:after="0" w:line="240" w:lineRule="auto"/>
              <w:jc w:val="both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10993" w:rsidRPr="006233E5" w:rsidTr="00B62553">
        <w:tblPrEx>
          <w:tblCellMar>
            <w:left w:w="108" w:type="dxa"/>
            <w:right w:w="108" w:type="dxa"/>
          </w:tblCellMar>
        </w:tblPrEx>
        <w:tc>
          <w:tcPr>
            <w:tcW w:w="420" w:type="dxa"/>
            <w:shd w:val="clear" w:color="auto" w:fill="auto"/>
            <w:vAlign w:val="center"/>
          </w:tcPr>
          <w:p w:rsidR="006233E5" w:rsidRPr="00910993" w:rsidRDefault="006233E5" w:rsidP="006233E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1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6233E5" w:rsidRPr="00910993" w:rsidRDefault="006233E5" w:rsidP="006233E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1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Знання сучасних інформаційних технологій</w:t>
            </w:r>
          </w:p>
        </w:tc>
        <w:tc>
          <w:tcPr>
            <w:tcW w:w="6498" w:type="dxa"/>
            <w:shd w:val="clear" w:color="auto" w:fill="auto"/>
          </w:tcPr>
          <w:p w:rsidR="006233E5" w:rsidRPr="00910993" w:rsidRDefault="006233E5" w:rsidP="00E44FFF">
            <w:pPr>
              <w:widowControl w:val="0"/>
              <w:shd w:val="clear" w:color="auto" w:fill="FFFFFF"/>
              <w:suppressAutoHyphens/>
              <w:spacing w:after="0" w:line="240" w:lineRule="auto"/>
              <w:ind w:left="30"/>
              <w:jc w:val="both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0993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  <w:lang w:val="uk-UA" w:eastAsia="ru-RU"/>
              </w:rPr>
              <w:t>Достатній рівень користування комп’ютерним обладнанням, програмним забезпеченням та офісною технікою</w:t>
            </w:r>
          </w:p>
        </w:tc>
      </w:tr>
    </w:tbl>
    <w:p w:rsidR="00615C1D" w:rsidRPr="00910993" w:rsidRDefault="00685558" w:rsidP="00B62553">
      <w:pPr>
        <w:rPr>
          <w:lang w:val="uk-UA"/>
        </w:rPr>
      </w:pPr>
    </w:p>
    <w:sectPr w:rsidR="00615C1D" w:rsidRPr="00910993" w:rsidSect="00B6255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A501BC2"/>
    <w:multiLevelType w:val="hybridMultilevel"/>
    <w:tmpl w:val="2F9617A0"/>
    <w:lvl w:ilvl="0" w:tplc="7D94F55A">
      <w:start w:val="11"/>
      <w:numFmt w:val="bullet"/>
      <w:lvlText w:val="-"/>
      <w:lvlJc w:val="left"/>
      <w:pPr>
        <w:ind w:left="40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2" w15:restartNumberingAfterBreak="0">
    <w:nsid w:val="4A6415FC"/>
    <w:multiLevelType w:val="hybridMultilevel"/>
    <w:tmpl w:val="4970CEE4"/>
    <w:lvl w:ilvl="0" w:tplc="16AE9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D5B8C"/>
    <w:multiLevelType w:val="multilevel"/>
    <w:tmpl w:val="81447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6874AE"/>
    <w:multiLevelType w:val="hybridMultilevel"/>
    <w:tmpl w:val="1AE40A86"/>
    <w:lvl w:ilvl="0" w:tplc="16AE97B4">
      <w:start w:val="1"/>
      <w:numFmt w:val="bullet"/>
      <w:lvlText w:val=""/>
      <w:lvlJc w:val="left"/>
      <w:pPr>
        <w:ind w:left="58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574"/>
        </w:tabs>
        <w:ind w:left="6574" w:hanging="360"/>
      </w:pPr>
    </w:lvl>
    <w:lvl w:ilvl="2" w:tplc="04190005">
      <w:start w:val="1"/>
      <w:numFmt w:val="decimal"/>
      <w:lvlText w:val="%3."/>
      <w:lvlJc w:val="left"/>
      <w:pPr>
        <w:tabs>
          <w:tab w:val="num" w:pos="7294"/>
        </w:tabs>
        <w:ind w:left="7294" w:hanging="360"/>
      </w:pPr>
    </w:lvl>
    <w:lvl w:ilvl="3" w:tplc="04190001">
      <w:start w:val="1"/>
      <w:numFmt w:val="decimal"/>
      <w:lvlText w:val="%4."/>
      <w:lvlJc w:val="left"/>
      <w:pPr>
        <w:tabs>
          <w:tab w:val="num" w:pos="8014"/>
        </w:tabs>
        <w:ind w:left="8014" w:hanging="360"/>
      </w:pPr>
    </w:lvl>
    <w:lvl w:ilvl="4" w:tplc="04190003">
      <w:start w:val="1"/>
      <w:numFmt w:val="decimal"/>
      <w:lvlText w:val="%5."/>
      <w:lvlJc w:val="left"/>
      <w:pPr>
        <w:tabs>
          <w:tab w:val="num" w:pos="8734"/>
        </w:tabs>
        <w:ind w:left="8734" w:hanging="360"/>
      </w:pPr>
    </w:lvl>
    <w:lvl w:ilvl="5" w:tplc="04190005">
      <w:start w:val="1"/>
      <w:numFmt w:val="decimal"/>
      <w:lvlText w:val="%6."/>
      <w:lvlJc w:val="left"/>
      <w:pPr>
        <w:tabs>
          <w:tab w:val="num" w:pos="9454"/>
        </w:tabs>
        <w:ind w:left="9454" w:hanging="360"/>
      </w:pPr>
    </w:lvl>
    <w:lvl w:ilvl="6" w:tplc="04190001">
      <w:start w:val="1"/>
      <w:numFmt w:val="decimal"/>
      <w:lvlText w:val="%7."/>
      <w:lvlJc w:val="left"/>
      <w:pPr>
        <w:tabs>
          <w:tab w:val="num" w:pos="10174"/>
        </w:tabs>
        <w:ind w:left="10174" w:hanging="360"/>
      </w:pPr>
    </w:lvl>
    <w:lvl w:ilvl="7" w:tplc="04190003">
      <w:start w:val="1"/>
      <w:numFmt w:val="decimal"/>
      <w:lvlText w:val="%8."/>
      <w:lvlJc w:val="left"/>
      <w:pPr>
        <w:tabs>
          <w:tab w:val="num" w:pos="10894"/>
        </w:tabs>
        <w:ind w:left="10894" w:hanging="360"/>
      </w:pPr>
    </w:lvl>
    <w:lvl w:ilvl="8" w:tplc="04190005">
      <w:start w:val="1"/>
      <w:numFmt w:val="decimal"/>
      <w:lvlText w:val="%9."/>
      <w:lvlJc w:val="left"/>
      <w:pPr>
        <w:tabs>
          <w:tab w:val="num" w:pos="11614"/>
        </w:tabs>
        <w:ind w:left="11614" w:hanging="360"/>
      </w:pPr>
    </w:lvl>
  </w:abstractNum>
  <w:abstractNum w:abstractNumId="5" w15:restartNumberingAfterBreak="0">
    <w:nsid w:val="6A7977F8"/>
    <w:multiLevelType w:val="hybridMultilevel"/>
    <w:tmpl w:val="16089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55"/>
    <w:rsid w:val="0002196E"/>
    <w:rsid w:val="00072C51"/>
    <w:rsid w:val="00074855"/>
    <w:rsid w:val="00096E61"/>
    <w:rsid w:val="000F03AF"/>
    <w:rsid w:val="00154430"/>
    <w:rsid w:val="001C4107"/>
    <w:rsid w:val="001D476C"/>
    <w:rsid w:val="0023196D"/>
    <w:rsid w:val="00274F31"/>
    <w:rsid w:val="002B6D79"/>
    <w:rsid w:val="002D27FE"/>
    <w:rsid w:val="00316F82"/>
    <w:rsid w:val="003579E6"/>
    <w:rsid w:val="003914BF"/>
    <w:rsid w:val="004B343A"/>
    <w:rsid w:val="004F7EEA"/>
    <w:rsid w:val="005C4F01"/>
    <w:rsid w:val="00601D95"/>
    <w:rsid w:val="006070BB"/>
    <w:rsid w:val="006233E5"/>
    <w:rsid w:val="0066456F"/>
    <w:rsid w:val="00685558"/>
    <w:rsid w:val="006B7B78"/>
    <w:rsid w:val="007F75FA"/>
    <w:rsid w:val="00857E92"/>
    <w:rsid w:val="00910993"/>
    <w:rsid w:val="009311C9"/>
    <w:rsid w:val="00944721"/>
    <w:rsid w:val="00974D63"/>
    <w:rsid w:val="00994CD3"/>
    <w:rsid w:val="009B7C0B"/>
    <w:rsid w:val="009C1584"/>
    <w:rsid w:val="009D5ED3"/>
    <w:rsid w:val="009E73F8"/>
    <w:rsid w:val="00A772CA"/>
    <w:rsid w:val="00A96562"/>
    <w:rsid w:val="00AB44BE"/>
    <w:rsid w:val="00AD5C6E"/>
    <w:rsid w:val="00B15D37"/>
    <w:rsid w:val="00B33ADC"/>
    <w:rsid w:val="00B62553"/>
    <w:rsid w:val="00BA5A99"/>
    <w:rsid w:val="00BC5794"/>
    <w:rsid w:val="00BE6BCA"/>
    <w:rsid w:val="00C415C6"/>
    <w:rsid w:val="00CB0CDE"/>
    <w:rsid w:val="00CD39CD"/>
    <w:rsid w:val="00D0377C"/>
    <w:rsid w:val="00D54ED9"/>
    <w:rsid w:val="00D9511A"/>
    <w:rsid w:val="00E071C0"/>
    <w:rsid w:val="00E44FFF"/>
    <w:rsid w:val="00EB41D3"/>
    <w:rsid w:val="00EC3C3E"/>
    <w:rsid w:val="00ED29BA"/>
    <w:rsid w:val="00FA26D2"/>
    <w:rsid w:val="00F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A3D8"/>
  <w15:chartTrackingRefBased/>
  <w15:docId w15:val="{F8C9C6DA-0760-4D76-9262-8B8A8D23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unhideWhenUsed/>
    <w:rsid w:val="003914BF"/>
    <w:rPr>
      <w:color w:val="0000FF"/>
      <w:u w:val="single"/>
    </w:rPr>
  </w:style>
  <w:style w:type="character" w:customStyle="1" w:styleId="st131">
    <w:name w:val="st131"/>
    <w:uiPriority w:val="99"/>
    <w:rsid w:val="006070BB"/>
    <w:rPr>
      <w:i/>
      <w:iCs/>
      <w:color w:val="0000FF"/>
    </w:rPr>
  </w:style>
  <w:style w:type="character" w:customStyle="1" w:styleId="st46">
    <w:name w:val="st46"/>
    <w:uiPriority w:val="99"/>
    <w:rsid w:val="006070BB"/>
    <w:rPr>
      <w:i/>
      <w:iCs/>
      <w:color w:val="000000"/>
    </w:rPr>
  </w:style>
  <w:style w:type="paragraph" w:customStyle="1" w:styleId="msonormalcxspmiddle">
    <w:name w:val="msonormalcxspmiddle"/>
    <w:basedOn w:val="a"/>
    <w:rsid w:val="0097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974D6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rvts37">
    <w:name w:val="rvts37"/>
    <w:basedOn w:val="a0"/>
    <w:rsid w:val="001D476C"/>
  </w:style>
  <w:style w:type="paragraph" w:styleId="a6">
    <w:name w:val="Balloon Text"/>
    <w:basedOn w:val="a"/>
    <w:link w:val="a7"/>
    <w:uiPriority w:val="99"/>
    <w:semiHidden/>
    <w:unhideWhenUsed/>
    <w:rsid w:val="00994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4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6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55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6-2016-%D0%B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hyperlink" Target="mailto:inbox@gn.ks.court.gov.ua" TargetMode="External"/><Relationship Id="rId5" Type="http://schemas.openxmlformats.org/officeDocument/2006/relationships/hyperlink" Target="https://zakon.rada.gov.ua/laws/show/246-2016-%D0%BF" TargetMode="External"/><Relationship Id="rId10" Type="http://schemas.openxmlformats.org/officeDocument/2006/relationships/hyperlink" Target="https://career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82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5136</Words>
  <Characters>2928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Василівна Лементар</dc:creator>
  <cp:keywords/>
  <dc:description/>
  <cp:lastModifiedBy>User</cp:lastModifiedBy>
  <cp:revision>34</cp:revision>
  <cp:lastPrinted>2021-08-20T06:53:00Z</cp:lastPrinted>
  <dcterms:created xsi:type="dcterms:W3CDTF">2021-03-17T14:51:00Z</dcterms:created>
  <dcterms:modified xsi:type="dcterms:W3CDTF">2021-12-20T11:17:00Z</dcterms:modified>
</cp:coreProperties>
</file>